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602E27A9" wp14:editId="0D521418">
            <wp:extent cx="521970" cy="611505"/>
            <wp:effectExtent l="0" t="0" r="0" b="0"/>
            <wp:docPr id="28" name="Picture 28" descr="S:\APPS\eLex\elexdb\5531a5834816222280f20d1ef9e95f69\371a57cfd2b1ea4e2ddad740ab79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APPS\eLex\elexdb\5531a5834816222280f20d1ef9e95f69\371a57cfd2b1ea4e2ddad740ab7944f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rsidR="002835AB" w:rsidRPr="002835AB" w:rsidRDefault="002835AB" w:rsidP="002835AB">
      <w:pPr>
        <w:spacing w:after="0" w:line="240" w:lineRule="auto"/>
        <w:jc w:val="center"/>
        <w:rPr>
          <w:rFonts w:ascii="Arial" w:eastAsia="Times New Roman" w:hAnsi="Arial" w:cs="Arial"/>
          <w:b/>
          <w:bCs/>
          <w:sz w:val="25"/>
          <w:szCs w:val="25"/>
        </w:rPr>
      </w:pPr>
      <w:r w:rsidRPr="002835AB">
        <w:rPr>
          <w:rFonts w:ascii="Arial" w:eastAsia="Times New Roman" w:hAnsi="Arial" w:cs="Arial"/>
          <w:b/>
          <w:bCs/>
          <w:sz w:val="25"/>
          <w:szCs w:val="25"/>
        </w:rPr>
        <w:t>COMISIA NAŢIONALĂ A PIEŢEI FINANCIARE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b/>
          <w:bCs/>
          <w:sz w:val="24"/>
          <w:szCs w:val="24"/>
        </w:rPr>
      </w:pPr>
      <w:bookmarkStart w:id="0" w:name="_GoBack"/>
      <w:bookmarkEnd w:id="0"/>
      <w:r w:rsidRPr="002835AB">
        <w:rPr>
          <w:rFonts w:ascii="Arial" w:eastAsia="Times New Roman" w:hAnsi="Arial" w:cs="Arial"/>
          <w:b/>
          <w:bCs/>
          <w:sz w:val="24"/>
          <w:szCs w:val="24"/>
        </w:rPr>
        <w:t>H O T Ă R Â R E</w:t>
      </w:r>
    </w:p>
    <w:p w:rsidR="002835AB" w:rsidRPr="002835AB" w:rsidRDefault="002835AB" w:rsidP="002835AB">
      <w:pPr>
        <w:spacing w:after="0" w:line="240" w:lineRule="auto"/>
        <w:jc w:val="center"/>
        <w:rPr>
          <w:rFonts w:ascii="Arial" w:eastAsia="Times New Roman" w:hAnsi="Arial" w:cs="Arial"/>
          <w:b/>
          <w:bCs/>
          <w:sz w:val="24"/>
          <w:szCs w:val="24"/>
        </w:rPr>
      </w:pPr>
      <w:proofErr w:type="gramStart"/>
      <w:r w:rsidRPr="002835AB">
        <w:rPr>
          <w:rFonts w:ascii="Arial" w:eastAsia="Times New Roman" w:hAnsi="Arial" w:cs="Arial"/>
          <w:b/>
          <w:bCs/>
          <w:sz w:val="24"/>
          <w:szCs w:val="24"/>
        </w:rPr>
        <w:t>privind</w:t>
      </w:r>
      <w:proofErr w:type="gramEnd"/>
      <w:r w:rsidRPr="002835AB">
        <w:rPr>
          <w:rFonts w:ascii="Arial" w:eastAsia="Times New Roman" w:hAnsi="Arial" w:cs="Arial"/>
          <w:b/>
          <w:bCs/>
          <w:sz w:val="24"/>
          <w:szCs w:val="24"/>
        </w:rPr>
        <w:t xml:space="preserve"> aprobarea Metodologiei de calculare şi de aplicare a primelor</w:t>
      </w:r>
    </w:p>
    <w:p w:rsidR="002835AB" w:rsidRPr="002835AB" w:rsidRDefault="002835AB" w:rsidP="002835AB">
      <w:pPr>
        <w:spacing w:after="0" w:line="240" w:lineRule="auto"/>
        <w:jc w:val="center"/>
        <w:rPr>
          <w:rFonts w:ascii="Arial" w:eastAsia="Times New Roman" w:hAnsi="Arial" w:cs="Arial"/>
          <w:b/>
          <w:bCs/>
          <w:sz w:val="24"/>
          <w:szCs w:val="24"/>
        </w:rPr>
      </w:pPr>
      <w:proofErr w:type="gramStart"/>
      <w:r w:rsidRPr="002835AB">
        <w:rPr>
          <w:rFonts w:ascii="Arial" w:eastAsia="Times New Roman" w:hAnsi="Arial" w:cs="Arial"/>
          <w:b/>
          <w:bCs/>
          <w:sz w:val="24"/>
          <w:szCs w:val="24"/>
        </w:rPr>
        <w:t>de</w:t>
      </w:r>
      <w:proofErr w:type="gramEnd"/>
      <w:r w:rsidRPr="002835AB">
        <w:rPr>
          <w:rFonts w:ascii="Arial" w:eastAsia="Times New Roman" w:hAnsi="Arial" w:cs="Arial"/>
          <w:b/>
          <w:bCs/>
          <w:sz w:val="24"/>
          <w:szCs w:val="24"/>
        </w:rPr>
        <w:t xml:space="preserve"> asigurare de bază şi a coeficienţilor de rectificare aferenţi asigurării</w:t>
      </w:r>
    </w:p>
    <w:p w:rsidR="002835AB" w:rsidRPr="002835AB" w:rsidRDefault="002835AB" w:rsidP="002835AB">
      <w:pPr>
        <w:spacing w:after="0" w:line="240" w:lineRule="auto"/>
        <w:jc w:val="center"/>
        <w:rPr>
          <w:rFonts w:ascii="Arial" w:eastAsia="Times New Roman" w:hAnsi="Arial" w:cs="Arial"/>
          <w:b/>
          <w:bCs/>
          <w:sz w:val="24"/>
          <w:szCs w:val="24"/>
        </w:rPr>
      </w:pPr>
      <w:proofErr w:type="gramStart"/>
      <w:r w:rsidRPr="002835AB">
        <w:rPr>
          <w:rFonts w:ascii="Arial" w:eastAsia="Times New Roman" w:hAnsi="Arial" w:cs="Arial"/>
          <w:b/>
          <w:bCs/>
          <w:sz w:val="24"/>
          <w:szCs w:val="24"/>
        </w:rPr>
        <w:t>obligatorii</w:t>
      </w:r>
      <w:proofErr w:type="gramEnd"/>
      <w:r w:rsidRPr="002835AB">
        <w:rPr>
          <w:rFonts w:ascii="Arial" w:eastAsia="Times New Roman" w:hAnsi="Arial" w:cs="Arial"/>
          <w:b/>
          <w:bCs/>
          <w:sz w:val="24"/>
          <w:szCs w:val="24"/>
        </w:rPr>
        <w:t xml:space="preserve"> de răspundere civilă auto internă şi externă</w:t>
      </w:r>
    </w:p>
    <w:p w:rsidR="002835AB" w:rsidRPr="002835AB" w:rsidRDefault="002835AB" w:rsidP="002835AB">
      <w:pPr>
        <w:spacing w:after="0" w:line="240" w:lineRule="auto"/>
        <w:jc w:val="center"/>
        <w:rPr>
          <w:rFonts w:ascii="Arial" w:eastAsia="Times New Roman" w:hAnsi="Arial" w:cs="Arial"/>
          <w:b/>
          <w:bCs/>
          <w:sz w:val="24"/>
          <w:szCs w:val="24"/>
        </w:rPr>
      </w:pPr>
      <w:r w:rsidRPr="002835AB">
        <w:rPr>
          <w:rFonts w:ascii="Arial" w:eastAsia="Times New Roman" w:hAnsi="Arial" w:cs="Arial"/>
          <w:b/>
          <w:bCs/>
          <w:sz w:val="24"/>
          <w:szCs w:val="24"/>
        </w:rPr>
        <w:t> </w:t>
      </w:r>
    </w:p>
    <w:p w:rsidR="002835AB" w:rsidRPr="002835AB" w:rsidRDefault="002835AB" w:rsidP="002835AB">
      <w:pPr>
        <w:spacing w:after="0" w:line="240" w:lineRule="auto"/>
        <w:jc w:val="center"/>
        <w:rPr>
          <w:rFonts w:ascii="Arial" w:eastAsia="Times New Roman" w:hAnsi="Arial" w:cs="Arial"/>
          <w:b/>
          <w:bCs/>
          <w:sz w:val="24"/>
          <w:szCs w:val="24"/>
        </w:rPr>
      </w:pPr>
      <w:proofErr w:type="gramStart"/>
      <w:r w:rsidRPr="002835AB">
        <w:rPr>
          <w:rFonts w:ascii="Arial" w:eastAsia="Times New Roman" w:hAnsi="Arial" w:cs="Arial"/>
          <w:b/>
          <w:bCs/>
          <w:sz w:val="24"/>
          <w:szCs w:val="24"/>
        </w:rPr>
        <w:t>nr</w:t>
      </w:r>
      <w:proofErr w:type="gramEnd"/>
      <w:r w:rsidRPr="002835AB">
        <w:rPr>
          <w:rFonts w:ascii="Arial" w:eastAsia="Times New Roman" w:hAnsi="Arial" w:cs="Arial"/>
          <w:b/>
          <w:bCs/>
          <w:sz w:val="24"/>
          <w:szCs w:val="24"/>
        </w:rPr>
        <w:t>. 31/</w:t>
      </w:r>
      <w:proofErr w:type="gramStart"/>
      <w:r w:rsidRPr="002835AB">
        <w:rPr>
          <w:rFonts w:ascii="Arial" w:eastAsia="Times New Roman" w:hAnsi="Arial" w:cs="Arial"/>
          <w:b/>
          <w:bCs/>
          <w:sz w:val="24"/>
          <w:szCs w:val="24"/>
        </w:rPr>
        <w:t>2  din</w:t>
      </w:r>
      <w:proofErr w:type="gramEnd"/>
      <w:r w:rsidRPr="002835AB">
        <w:rPr>
          <w:rFonts w:ascii="Arial" w:eastAsia="Times New Roman" w:hAnsi="Arial" w:cs="Arial"/>
          <w:b/>
          <w:bCs/>
          <w:sz w:val="24"/>
          <w:szCs w:val="24"/>
        </w:rPr>
        <w:t>  15.06.2023</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sz w:val="24"/>
          <w:szCs w:val="24"/>
        </w:rPr>
        <w:t> </w:t>
      </w:r>
      <w:r w:rsidRPr="002835AB">
        <w:rPr>
          <w:rFonts w:ascii="Arial" w:eastAsia="Times New Roman" w:hAnsi="Arial" w:cs="Arial"/>
          <w:i/>
          <w:iCs/>
        </w:rPr>
        <w:t>(</w:t>
      </w:r>
      <w:proofErr w:type="gramStart"/>
      <w:r w:rsidRPr="002835AB">
        <w:rPr>
          <w:rFonts w:ascii="Arial" w:eastAsia="Times New Roman" w:hAnsi="Arial" w:cs="Arial"/>
          <w:i/>
          <w:iCs/>
        </w:rPr>
        <w:t>în</w:t>
      </w:r>
      <w:proofErr w:type="gramEnd"/>
      <w:r w:rsidRPr="002835AB">
        <w:rPr>
          <w:rFonts w:ascii="Arial" w:eastAsia="Times New Roman" w:hAnsi="Arial" w:cs="Arial"/>
          <w:i/>
          <w:iCs/>
        </w:rPr>
        <w:t xml:space="preserve"> vigoare 27.06.2023)</w:t>
      </w: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rPr>
      </w:pPr>
      <w:r w:rsidRPr="002835AB">
        <w:rPr>
          <w:rFonts w:ascii="Arial" w:eastAsia="Times New Roman" w:hAnsi="Arial" w:cs="Arial"/>
        </w:rPr>
        <w:t xml:space="preserve">Monitorul Oficial al R. Moldova nr. 216-219 art. </w:t>
      </w:r>
      <w:proofErr w:type="gramStart"/>
      <w:r w:rsidRPr="002835AB">
        <w:rPr>
          <w:rFonts w:ascii="Arial" w:eastAsia="Times New Roman" w:hAnsi="Arial" w:cs="Arial"/>
        </w:rPr>
        <w:t>623</w:t>
      </w:r>
      <w:proofErr w:type="gramEnd"/>
      <w:r w:rsidRPr="002835AB">
        <w:rPr>
          <w:rFonts w:ascii="Arial" w:eastAsia="Times New Roman" w:hAnsi="Arial" w:cs="Arial"/>
        </w:rPr>
        <w:t> din 27.06.2023</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sz w:val="24"/>
          <w:szCs w:val="24"/>
        </w:rPr>
        <w:t>* * *</w:t>
      </w:r>
    </w:p>
    <w:p w:rsidR="002835AB" w:rsidRPr="002835AB" w:rsidRDefault="002835AB" w:rsidP="002835AB">
      <w:pPr>
        <w:spacing w:after="0" w:line="240" w:lineRule="auto"/>
        <w:jc w:val="right"/>
        <w:rPr>
          <w:rFonts w:ascii="Arial" w:eastAsia="Times New Roman" w:hAnsi="Arial" w:cs="Arial"/>
          <w:sz w:val="24"/>
          <w:szCs w:val="24"/>
        </w:rPr>
      </w:pPr>
      <w:r w:rsidRPr="002835AB">
        <w:rPr>
          <w:rFonts w:ascii="Arial" w:eastAsia="Times New Roman" w:hAnsi="Arial" w:cs="Arial"/>
          <w:sz w:val="19"/>
          <w:szCs w:val="19"/>
        </w:rPr>
        <w:t>ÎNREGISTRAT:</w:t>
      </w:r>
    </w:p>
    <w:p w:rsidR="002835AB" w:rsidRPr="002835AB" w:rsidRDefault="002835AB" w:rsidP="002835AB">
      <w:pPr>
        <w:spacing w:after="0" w:line="240" w:lineRule="auto"/>
        <w:jc w:val="right"/>
        <w:rPr>
          <w:rFonts w:ascii="Arial" w:eastAsia="Times New Roman" w:hAnsi="Arial" w:cs="Arial"/>
          <w:sz w:val="24"/>
          <w:szCs w:val="24"/>
        </w:rPr>
      </w:pPr>
      <w:r w:rsidRPr="002835AB">
        <w:rPr>
          <w:rFonts w:ascii="Arial" w:eastAsia="Times New Roman" w:hAnsi="Arial" w:cs="Arial"/>
          <w:sz w:val="19"/>
          <w:szCs w:val="19"/>
        </w:rPr>
        <w:t>Ministerul Justiţiei</w:t>
      </w:r>
    </w:p>
    <w:p w:rsidR="002835AB" w:rsidRPr="002835AB" w:rsidRDefault="002835AB" w:rsidP="002835AB">
      <w:pPr>
        <w:spacing w:after="0" w:line="240" w:lineRule="auto"/>
        <w:jc w:val="right"/>
        <w:rPr>
          <w:rFonts w:ascii="Arial" w:eastAsia="Times New Roman" w:hAnsi="Arial" w:cs="Arial"/>
          <w:sz w:val="24"/>
          <w:szCs w:val="24"/>
        </w:rPr>
      </w:pPr>
      <w:proofErr w:type="gramStart"/>
      <w:r w:rsidRPr="002835AB">
        <w:rPr>
          <w:rFonts w:ascii="Arial" w:eastAsia="Times New Roman" w:hAnsi="Arial" w:cs="Arial"/>
          <w:sz w:val="19"/>
          <w:szCs w:val="19"/>
        </w:rPr>
        <w:t>al</w:t>
      </w:r>
      <w:proofErr w:type="gramEnd"/>
      <w:r w:rsidRPr="002835AB">
        <w:rPr>
          <w:rFonts w:ascii="Arial" w:eastAsia="Times New Roman" w:hAnsi="Arial" w:cs="Arial"/>
          <w:sz w:val="19"/>
          <w:szCs w:val="19"/>
        </w:rPr>
        <w:t xml:space="preserve"> Republicii Moldova</w:t>
      </w:r>
    </w:p>
    <w:p w:rsidR="002835AB" w:rsidRPr="002835AB" w:rsidRDefault="002835AB" w:rsidP="002835AB">
      <w:pPr>
        <w:spacing w:after="0" w:line="240" w:lineRule="auto"/>
        <w:jc w:val="right"/>
        <w:rPr>
          <w:rFonts w:ascii="Arial" w:eastAsia="Times New Roman" w:hAnsi="Arial" w:cs="Arial"/>
          <w:sz w:val="24"/>
          <w:szCs w:val="24"/>
        </w:rPr>
      </w:pPr>
      <w:proofErr w:type="gramStart"/>
      <w:r w:rsidRPr="002835AB">
        <w:rPr>
          <w:rFonts w:ascii="Arial" w:eastAsia="Times New Roman" w:hAnsi="Arial" w:cs="Arial"/>
          <w:sz w:val="19"/>
          <w:szCs w:val="19"/>
        </w:rPr>
        <w:t>nr.1801</w:t>
      </w:r>
      <w:proofErr w:type="gramEnd"/>
      <w:r w:rsidRPr="002835AB">
        <w:rPr>
          <w:rFonts w:ascii="Arial" w:eastAsia="Times New Roman" w:hAnsi="Arial" w:cs="Arial"/>
          <w:sz w:val="19"/>
          <w:szCs w:val="19"/>
        </w:rPr>
        <w:t xml:space="preserve"> din 22 iunie 2023</w:t>
      </w:r>
    </w:p>
    <w:p w:rsidR="002835AB" w:rsidRPr="002835AB" w:rsidRDefault="002835AB" w:rsidP="002835AB">
      <w:pPr>
        <w:spacing w:after="0" w:line="240" w:lineRule="auto"/>
        <w:jc w:val="right"/>
        <w:rPr>
          <w:rFonts w:ascii="Arial" w:eastAsia="Times New Roman" w:hAnsi="Arial" w:cs="Arial"/>
          <w:sz w:val="24"/>
          <w:szCs w:val="24"/>
        </w:rPr>
      </w:pPr>
      <w:r w:rsidRPr="002835AB">
        <w:rPr>
          <w:rFonts w:ascii="Arial" w:eastAsia="Times New Roman" w:hAnsi="Arial" w:cs="Arial"/>
          <w:sz w:val="19"/>
          <w:szCs w:val="19"/>
        </w:rPr>
        <w:t>Ministră ______ Veronica MIHAILOV-MORARU</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În temeiul prevederilor art.12 alin</w:t>
      </w:r>
      <w:proofErr w:type="gramStart"/>
      <w:r w:rsidRPr="002835AB">
        <w:rPr>
          <w:rFonts w:ascii="Arial" w:eastAsia="Times New Roman" w:hAnsi="Arial" w:cs="Arial"/>
          <w:sz w:val="24"/>
          <w:szCs w:val="24"/>
        </w:rPr>
        <w:t>.(</w:t>
      </w:r>
      <w:proofErr w:type="gramEnd"/>
      <w:r w:rsidRPr="002835AB">
        <w:rPr>
          <w:rFonts w:ascii="Arial" w:eastAsia="Times New Roman" w:hAnsi="Arial" w:cs="Arial"/>
          <w:sz w:val="24"/>
          <w:szCs w:val="24"/>
        </w:rPr>
        <w:t>4) şi alin.(5) din Legea nr.106/2022 privind asigurarea obligatorie de răspundere civilă auto pentru pagube produse de vehicule (Monitorul Oficial al Republicii Moldova, 2022, nr.129-133, art.239), Comisia Naţională a Pieţei Financiare</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b/>
          <w:bCs/>
          <w:sz w:val="24"/>
          <w:szCs w:val="24"/>
        </w:rPr>
        <w:t>HOTĂRĂŞTE: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1.</w:t>
      </w:r>
      <w:r w:rsidRPr="002835AB">
        <w:rPr>
          <w:rFonts w:ascii="Arial" w:eastAsia="Times New Roman" w:hAnsi="Arial" w:cs="Arial"/>
          <w:sz w:val="24"/>
          <w:szCs w:val="24"/>
        </w:rPr>
        <w:t xml:space="preserve"> Se aprobă Metodologia de calculare şi de aplicare a primei de asigurare de bază şi a coeficienţilor de rectificare aferenţi asigurării obligatorii de răspundere civilă auto internă şi externă (se anexează).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2.</w:t>
      </w:r>
      <w:r w:rsidRPr="002835AB">
        <w:rPr>
          <w:rFonts w:ascii="Arial" w:eastAsia="Times New Roman" w:hAnsi="Arial" w:cs="Arial"/>
          <w:sz w:val="24"/>
          <w:szCs w:val="24"/>
        </w:rPr>
        <w:t xml:space="preserve"> Se abrogă punctul 1 şi anexa nr.1 din Hotărârea Comisiei Naţionale a Pieţei Financiare nr.57/13/2018 cu privire la primele de asigurare obligatorie de răspundere civilă auto (Monitorul Oficial al Republicii Moldova, 2019, nr.76-85, art.416), înregistrată la Ministerul Justiţiei al Republicii Moldova cu nr.1422 în data de 21 februarie 2019.</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3.</w:t>
      </w:r>
      <w:r w:rsidRPr="002835AB">
        <w:rPr>
          <w:rFonts w:ascii="Arial" w:eastAsia="Times New Roman" w:hAnsi="Arial" w:cs="Arial"/>
          <w:sz w:val="24"/>
          <w:szCs w:val="24"/>
        </w:rPr>
        <w:t xml:space="preserve"> Prezenta Hotărâre intră în vigoare din data publicării în Monitorul Oficial al Republicii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134"/>
        <w:gridCol w:w="2376"/>
      </w:tblGrid>
      <w:tr w:rsidR="002835AB" w:rsidRPr="002835AB" w:rsidTr="002835AB">
        <w:tc>
          <w:tcPr>
            <w:tcW w:w="0" w:type="auto"/>
            <w:tcBorders>
              <w:top w:val="nil"/>
              <w:left w:val="nil"/>
              <w:bottom w:val="nil"/>
              <w:right w:val="nil"/>
            </w:tcBorders>
            <w:tcMar>
              <w:top w:w="24" w:type="dxa"/>
              <w:left w:w="48" w:type="dxa"/>
              <w:bottom w:w="24" w:type="dxa"/>
              <w:right w:w="1680" w:type="dxa"/>
            </w:tcMar>
            <w:hideMark/>
          </w:tcPr>
          <w:p w:rsidR="002835AB" w:rsidRPr="002835AB" w:rsidRDefault="002835AB" w:rsidP="002835AB">
            <w:pPr>
              <w:spacing w:after="0" w:line="240" w:lineRule="auto"/>
              <w:rPr>
                <w:rFonts w:ascii="Times New Roman" w:eastAsia="Times New Roman" w:hAnsi="Times New Roman" w:cs="Times New Roman"/>
                <w:b/>
                <w:bCs/>
              </w:rPr>
            </w:pPr>
            <w:r w:rsidRPr="002835AB">
              <w:rPr>
                <w:rFonts w:ascii="Times New Roman" w:eastAsia="Times New Roman" w:hAnsi="Times New Roman" w:cs="Times New Roman"/>
                <w:b/>
                <w:bCs/>
              </w:rPr>
              <w:t>PREŞEDINTE</w:t>
            </w:r>
          </w:p>
        </w:tc>
        <w:tc>
          <w:tcPr>
            <w:tcW w:w="0" w:type="auto"/>
            <w:tcBorders>
              <w:top w:val="nil"/>
              <w:left w:val="nil"/>
              <w:bottom w:val="nil"/>
              <w:right w:val="nil"/>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b/>
                <w:bCs/>
              </w:rPr>
            </w:pPr>
            <w:r w:rsidRPr="002835AB">
              <w:rPr>
                <w:rFonts w:ascii="Times New Roman" w:eastAsia="Times New Roman" w:hAnsi="Times New Roman" w:cs="Times New Roman"/>
                <w:b/>
                <w:bCs/>
              </w:rPr>
              <w:t>Dumitru BUDIANSCHI</w:t>
            </w:r>
          </w:p>
        </w:tc>
      </w:tr>
      <w:tr w:rsidR="002835AB" w:rsidRPr="002835AB" w:rsidTr="002835AB">
        <w:tc>
          <w:tcPr>
            <w:tcW w:w="0" w:type="auto"/>
            <w:gridSpan w:val="2"/>
            <w:tcBorders>
              <w:top w:val="nil"/>
              <w:left w:val="nil"/>
              <w:bottom w:val="nil"/>
              <w:right w:val="nil"/>
            </w:tcBorders>
            <w:tcMar>
              <w:top w:w="120"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b/>
                <w:bCs/>
              </w:rPr>
            </w:pPr>
            <w:r w:rsidRPr="002835AB">
              <w:rPr>
                <w:rFonts w:ascii="Times New Roman" w:eastAsia="Times New Roman" w:hAnsi="Times New Roman" w:cs="Times New Roman"/>
                <w:b/>
                <w:bCs/>
              </w:rPr>
              <w:t>Nr.31/2. Chişinău, 15 iunie 2023.</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right"/>
        <w:rPr>
          <w:rFonts w:ascii="Arial" w:eastAsia="Times New Roman" w:hAnsi="Arial" w:cs="Arial"/>
          <w:sz w:val="24"/>
          <w:szCs w:val="24"/>
        </w:rPr>
      </w:pPr>
      <w:r w:rsidRPr="002835AB">
        <w:rPr>
          <w:rFonts w:ascii="Arial" w:eastAsia="Times New Roman" w:hAnsi="Arial" w:cs="Arial"/>
          <w:sz w:val="24"/>
          <w:szCs w:val="24"/>
        </w:rPr>
        <w:t>Aprobată</w:t>
      </w:r>
    </w:p>
    <w:p w:rsidR="002835AB" w:rsidRPr="002835AB" w:rsidRDefault="002835AB" w:rsidP="002835AB">
      <w:pPr>
        <w:spacing w:after="0" w:line="240" w:lineRule="auto"/>
        <w:jc w:val="right"/>
        <w:rPr>
          <w:rFonts w:ascii="Arial" w:eastAsia="Times New Roman" w:hAnsi="Arial" w:cs="Arial"/>
          <w:sz w:val="24"/>
          <w:szCs w:val="24"/>
        </w:rPr>
      </w:pPr>
      <w:proofErr w:type="gramStart"/>
      <w:r w:rsidRPr="002835AB">
        <w:rPr>
          <w:rFonts w:ascii="Arial" w:eastAsia="Times New Roman" w:hAnsi="Arial" w:cs="Arial"/>
          <w:sz w:val="24"/>
          <w:szCs w:val="24"/>
        </w:rPr>
        <w:t>prin</w:t>
      </w:r>
      <w:proofErr w:type="gramEnd"/>
      <w:r w:rsidRPr="002835AB">
        <w:rPr>
          <w:rFonts w:ascii="Arial" w:eastAsia="Times New Roman" w:hAnsi="Arial" w:cs="Arial"/>
          <w:sz w:val="24"/>
          <w:szCs w:val="24"/>
        </w:rPr>
        <w:t xml:space="preserve"> Hotărârea Comisiei Naţionale</w:t>
      </w:r>
    </w:p>
    <w:p w:rsidR="002835AB" w:rsidRPr="002835AB" w:rsidRDefault="002835AB" w:rsidP="002835AB">
      <w:pPr>
        <w:spacing w:after="0" w:line="240" w:lineRule="auto"/>
        <w:jc w:val="right"/>
        <w:rPr>
          <w:rFonts w:ascii="Arial" w:eastAsia="Times New Roman" w:hAnsi="Arial" w:cs="Arial"/>
          <w:sz w:val="24"/>
          <w:szCs w:val="24"/>
        </w:rPr>
      </w:pPr>
      <w:proofErr w:type="gramStart"/>
      <w:r w:rsidRPr="002835AB">
        <w:rPr>
          <w:rFonts w:ascii="Arial" w:eastAsia="Times New Roman" w:hAnsi="Arial" w:cs="Arial"/>
          <w:sz w:val="24"/>
          <w:szCs w:val="24"/>
        </w:rPr>
        <w:t>a</w:t>
      </w:r>
      <w:proofErr w:type="gramEnd"/>
      <w:r w:rsidRPr="002835AB">
        <w:rPr>
          <w:rFonts w:ascii="Arial" w:eastAsia="Times New Roman" w:hAnsi="Arial" w:cs="Arial"/>
          <w:sz w:val="24"/>
          <w:szCs w:val="24"/>
        </w:rPr>
        <w:t xml:space="preserve"> Pieţei Financiare</w:t>
      </w:r>
    </w:p>
    <w:p w:rsidR="002835AB" w:rsidRPr="002835AB" w:rsidRDefault="002835AB" w:rsidP="002835AB">
      <w:pPr>
        <w:spacing w:after="0" w:line="240" w:lineRule="auto"/>
        <w:jc w:val="right"/>
        <w:rPr>
          <w:rFonts w:ascii="Arial" w:eastAsia="Times New Roman" w:hAnsi="Arial" w:cs="Arial"/>
          <w:sz w:val="24"/>
          <w:szCs w:val="24"/>
        </w:rPr>
      </w:pPr>
      <w:proofErr w:type="gramStart"/>
      <w:r w:rsidRPr="002835AB">
        <w:rPr>
          <w:rFonts w:ascii="Arial" w:eastAsia="Times New Roman" w:hAnsi="Arial" w:cs="Arial"/>
          <w:sz w:val="24"/>
          <w:szCs w:val="24"/>
        </w:rPr>
        <w:t>nr.31/2</w:t>
      </w:r>
      <w:proofErr w:type="gramEnd"/>
      <w:r w:rsidRPr="002835AB">
        <w:rPr>
          <w:rFonts w:ascii="Arial" w:eastAsia="Times New Roman" w:hAnsi="Arial" w:cs="Arial"/>
          <w:sz w:val="24"/>
          <w:szCs w:val="24"/>
        </w:rPr>
        <w:t xml:space="preserve"> din 15.06.2023</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b/>
          <w:bCs/>
          <w:sz w:val="24"/>
          <w:szCs w:val="24"/>
        </w:rPr>
        <w:t>METODOLOGIA</w:t>
      </w:r>
    </w:p>
    <w:p w:rsidR="002835AB" w:rsidRPr="002835AB" w:rsidRDefault="002835AB" w:rsidP="002835AB">
      <w:pPr>
        <w:spacing w:after="0" w:line="240" w:lineRule="auto"/>
        <w:jc w:val="center"/>
        <w:rPr>
          <w:rFonts w:ascii="Arial" w:eastAsia="Times New Roman" w:hAnsi="Arial" w:cs="Arial"/>
          <w:sz w:val="24"/>
          <w:szCs w:val="24"/>
        </w:rPr>
      </w:pPr>
      <w:proofErr w:type="gramStart"/>
      <w:r w:rsidRPr="002835AB">
        <w:rPr>
          <w:rFonts w:ascii="Arial" w:eastAsia="Times New Roman" w:hAnsi="Arial" w:cs="Arial"/>
          <w:b/>
          <w:bCs/>
          <w:sz w:val="24"/>
          <w:szCs w:val="24"/>
        </w:rPr>
        <w:t>de</w:t>
      </w:r>
      <w:proofErr w:type="gramEnd"/>
      <w:r w:rsidRPr="002835AB">
        <w:rPr>
          <w:rFonts w:ascii="Arial" w:eastAsia="Times New Roman" w:hAnsi="Arial" w:cs="Arial"/>
          <w:b/>
          <w:bCs/>
          <w:sz w:val="24"/>
          <w:szCs w:val="24"/>
        </w:rPr>
        <w:t xml:space="preserve"> calculare şi de aplicare a primei de asigurare</w:t>
      </w:r>
    </w:p>
    <w:p w:rsidR="002835AB" w:rsidRPr="002835AB" w:rsidRDefault="002835AB" w:rsidP="002835AB">
      <w:pPr>
        <w:spacing w:after="0" w:line="240" w:lineRule="auto"/>
        <w:jc w:val="center"/>
        <w:rPr>
          <w:rFonts w:ascii="Arial" w:eastAsia="Times New Roman" w:hAnsi="Arial" w:cs="Arial"/>
          <w:sz w:val="24"/>
          <w:szCs w:val="24"/>
        </w:rPr>
      </w:pPr>
      <w:proofErr w:type="gramStart"/>
      <w:r w:rsidRPr="002835AB">
        <w:rPr>
          <w:rFonts w:ascii="Arial" w:eastAsia="Times New Roman" w:hAnsi="Arial" w:cs="Arial"/>
          <w:b/>
          <w:bCs/>
          <w:sz w:val="24"/>
          <w:szCs w:val="24"/>
        </w:rPr>
        <w:t>de</w:t>
      </w:r>
      <w:proofErr w:type="gramEnd"/>
      <w:r w:rsidRPr="002835AB">
        <w:rPr>
          <w:rFonts w:ascii="Arial" w:eastAsia="Times New Roman" w:hAnsi="Arial" w:cs="Arial"/>
          <w:b/>
          <w:bCs/>
          <w:sz w:val="24"/>
          <w:szCs w:val="24"/>
        </w:rPr>
        <w:t xml:space="preserve"> bază şi a coeficienţilor de rectificare aferenţi</w:t>
      </w:r>
    </w:p>
    <w:p w:rsidR="002835AB" w:rsidRPr="002835AB" w:rsidRDefault="002835AB" w:rsidP="002835AB">
      <w:pPr>
        <w:spacing w:after="0" w:line="240" w:lineRule="auto"/>
        <w:jc w:val="center"/>
        <w:rPr>
          <w:rFonts w:ascii="Arial" w:eastAsia="Times New Roman" w:hAnsi="Arial" w:cs="Arial"/>
          <w:sz w:val="24"/>
          <w:szCs w:val="24"/>
        </w:rPr>
      </w:pPr>
      <w:proofErr w:type="gramStart"/>
      <w:r w:rsidRPr="002835AB">
        <w:rPr>
          <w:rFonts w:ascii="Arial" w:eastAsia="Times New Roman" w:hAnsi="Arial" w:cs="Arial"/>
          <w:b/>
          <w:bCs/>
          <w:sz w:val="24"/>
          <w:szCs w:val="24"/>
        </w:rPr>
        <w:t>asigurării</w:t>
      </w:r>
      <w:proofErr w:type="gramEnd"/>
      <w:r w:rsidRPr="002835AB">
        <w:rPr>
          <w:rFonts w:ascii="Arial" w:eastAsia="Times New Roman" w:hAnsi="Arial" w:cs="Arial"/>
          <w:b/>
          <w:bCs/>
          <w:sz w:val="24"/>
          <w:szCs w:val="24"/>
        </w:rPr>
        <w:t xml:space="preserve"> obligatorii de răspundere</w:t>
      </w:r>
    </w:p>
    <w:p w:rsidR="002835AB" w:rsidRPr="002835AB" w:rsidRDefault="002835AB" w:rsidP="002835AB">
      <w:pPr>
        <w:spacing w:after="0" w:line="240" w:lineRule="auto"/>
        <w:jc w:val="center"/>
        <w:rPr>
          <w:rFonts w:ascii="Arial" w:eastAsia="Times New Roman" w:hAnsi="Arial" w:cs="Arial"/>
          <w:sz w:val="24"/>
          <w:szCs w:val="24"/>
        </w:rPr>
      </w:pPr>
      <w:proofErr w:type="gramStart"/>
      <w:r w:rsidRPr="002835AB">
        <w:rPr>
          <w:rFonts w:ascii="Arial" w:eastAsia="Times New Roman" w:hAnsi="Arial" w:cs="Arial"/>
          <w:b/>
          <w:bCs/>
          <w:sz w:val="24"/>
          <w:szCs w:val="24"/>
        </w:rPr>
        <w:t>civilă</w:t>
      </w:r>
      <w:proofErr w:type="gramEnd"/>
      <w:r w:rsidRPr="002835AB">
        <w:rPr>
          <w:rFonts w:ascii="Arial" w:eastAsia="Times New Roman" w:hAnsi="Arial" w:cs="Arial"/>
          <w:b/>
          <w:bCs/>
          <w:sz w:val="24"/>
          <w:szCs w:val="24"/>
        </w:rPr>
        <w:t xml:space="preserve"> auto internă şi externă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b/>
          <w:bCs/>
          <w:sz w:val="24"/>
          <w:szCs w:val="24"/>
        </w:rPr>
        <w:lastRenderedPageBreak/>
        <w:t>I. DISPOZIŢII GENERALE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1.</w:t>
      </w:r>
      <w:r w:rsidRPr="002835AB">
        <w:rPr>
          <w:rFonts w:ascii="Arial" w:eastAsia="Times New Roman" w:hAnsi="Arial" w:cs="Arial"/>
          <w:sz w:val="24"/>
          <w:szCs w:val="24"/>
        </w:rPr>
        <w:t xml:space="preserve"> Metodologia de calculare şi de aplicare a primei de asigurare de bază şi a coeficienţilor de rectificare aferenţi asigurării obligatorii de răspundere civilă auto internă şi externă (în continuare – Metodologie) stabileşte modalitatea unică de calculare şi aplicare a primei de asigurare de bază şi a coeficienţilor de rectificare, utilizând Baza de date statistice, sistematizată conform anexei la prezenta Metodologie.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2.</w:t>
      </w:r>
      <w:r w:rsidRPr="002835AB">
        <w:rPr>
          <w:rFonts w:ascii="Arial" w:eastAsia="Times New Roman" w:hAnsi="Arial" w:cs="Arial"/>
          <w:sz w:val="24"/>
          <w:szCs w:val="24"/>
        </w:rPr>
        <w:t xml:space="preserve"> În sensul prezentei Metodologii se definesc următoarele noţiuni de bază:</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coeficient</w:t>
      </w:r>
      <w:proofErr w:type="gramEnd"/>
      <w:r w:rsidRPr="002835AB">
        <w:rPr>
          <w:rFonts w:ascii="Arial" w:eastAsia="Times New Roman" w:hAnsi="Arial" w:cs="Arial"/>
          <w:i/>
          <w:iCs/>
          <w:sz w:val="24"/>
          <w:szCs w:val="24"/>
        </w:rPr>
        <w:t xml:space="preserve"> de rectificare –</w:t>
      </w:r>
      <w:r w:rsidRPr="002835AB">
        <w:rPr>
          <w:rFonts w:ascii="Arial" w:eastAsia="Times New Roman" w:hAnsi="Arial" w:cs="Arial"/>
          <w:sz w:val="24"/>
          <w:szCs w:val="24"/>
        </w:rPr>
        <w:t xml:space="preserve"> coeficient calculat prin metode actuariale şi care stabileşte cuantumul riscului în funcţie de un anumit factor de risc;</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daune</w:t>
      </w:r>
      <w:proofErr w:type="gramEnd"/>
      <w:r w:rsidRPr="002835AB">
        <w:rPr>
          <w:rFonts w:ascii="Arial" w:eastAsia="Times New Roman" w:hAnsi="Arial" w:cs="Arial"/>
          <w:i/>
          <w:iCs/>
          <w:sz w:val="24"/>
          <w:szCs w:val="24"/>
        </w:rPr>
        <w:t xml:space="preserve"> mari</w:t>
      </w:r>
      <w:r w:rsidRPr="002835AB">
        <w:rPr>
          <w:rFonts w:ascii="Arial" w:eastAsia="Times New Roman" w:hAnsi="Arial" w:cs="Arial"/>
          <w:sz w:val="24"/>
          <w:szCs w:val="24"/>
        </w:rPr>
        <w:t xml:space="preserve"> – 1 la sută din numărul total de cazuri asigurate cu cea mai mare valoare a daunelor/despăgubirilor plătite;</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expunere</w:t>
      </w:r>
      <w:proofErr w:type="gramEnd"/>
      <w:r w:rsidRPr="002835AB">
        <w:rPr>
          <w:rFonts w:ascii="Arial" w:eastAsia="Times New Roman" w:hAnsi="Arial" w:cs="Arial"/>
          <w:i/>
          <w:iCs/>
          <w:sz w:val="24"/>
          <w:szCs w:val="24"/>
        </w:rPr>
        <w:t xml:space="preserve"> la risc –</w:t>
      </w:r>
      <w:r w:rsidRPr="002835AB">
        <w:rPr>
          <w:rFonts w:ascii="Arial" w:eastAsia="Times New Roman" w:hAnsi="Arial" w:cs="Arial"/>
          <w:sz w:val="24"/>
          <w:szCs w:val="24"/>
        </w:rPr>
        <w:t xml:space="preserve"> perioadă de timp (exprimată în ani) de valabilitate a poliţelor într-un an calendaristic;</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factor</w:t>
      </w:r>
      <w:proofErr w:type="gramEnd"/>
      <w:r w:rsidRPr="002835AB">
        <w:rPr>
          <w:rFonts w:ascii="Arial" w:eastAsia="Times New Roman" w:hAnsi="Arial" w:cs="Arial"/>
          <w:i/>
          <w:iCs/>
          <w:sz w:val="24"/>
          <w:szCs w:val="24"/>
        </w:rPr>
        <w:t xml:space="preserve"> de încărcare</w:t>
      </w:r>
      <w:r w:rsidRPr="002835AB">
        <w:rPr>
          <w:rFonts w:ascii="Arial" w:eastAsia="Times New Roman" w:hAnsi="Arial" w:cs="Arial"/>
          <w:sz w:val="24"/>
          <w:szCs w:val="24"/>
        </w:rPr>
        <w:t xml:space="preserve"> – adaos la prima de risc estimată, destinat pentru acoperirea cheltuielilor societăţii de asigurare, a marjei de profit şi a efectelor aplicării sistemului bonus-malus în cazul contractelor de asigurare obligatorie RCA internă;</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factor</w:t>
      </w:r>
      <w:proofErr w:type="gramEnd"/>
      <w:r w:rsidRPr="002835AB">
        <w:rPr>
          <w:rFonts w:ascii="Arial" w:eastAsia="Times New Roman" w:hAnsi="Arial" w:cs="Arial"/>
          <w:i/>
          <w:iCs/>
          <w:sz w:val="24"/>
          <w:szCs w:val="24"/>
        </w:rPr>
        <w:t xml:space="preserve"> de risc –</w:t>
      </w:r>
      <w:r w:rsidRPr="002835AB">
        <w:rPr>
          <w:rFonts w:ascii="Arial" w:eastAsia="Times New Roman" w:hAnsi="Arial" w:cs="Arial"/>
          <w:sz w:val="24"/>
          <w:szCs w:val="24"/>
        </w:rPr>
        <w:t xml:space="preserve"> factor care are influenţă asupra cuantumului riscului;</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factor</w:t>
      </w:r>
      <w:proofErr w:type="gramEnd"/>
      <w:r w:rsidRPr="002835AB">
        <w:rPr>
          <w:rFonts w:ascii="Arial" w:eastAsia="Times New Roman" w:hAnsi="Arial" w:cs="Arial"/>
          <w:i/>
          <w:iCs/>
          <w:sz w:val="24"/>
          <w:szCs w:val="24"/>
        </w:rPr>
        <w:t xml:space="preserve"> de trend –</w:t>
      </w:r>
      <w:r w:rsidRPr="002835AB">
        <w:rPr>
          <w:rFonts w:ascii="Arial" w:eastAsia="Times New Roman" w:hAnsi="Arial" w:cs="Arial"/>
          <w:sz w:val="24"/>
          <w:szCs w:val="24"/>
        </w:rPr>
        <w:t xml:space="preserve"> factor determinat prin metode de trend (statistico-econometrice de regresie) de estimare a tendinţelor unei variabile;</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frecvenţă</w:t>
      </w:r>
      <w:proofErr w:type="gramEnd"/>
      <w:r w:rsidRPr="002835AB">
        <w:rPr>
          <w:rFonts w:ascii="Arial" w:eastAsia="Times New Roman" w:hAnsi="Arial" w:cs="Arial"/>
          <w:i/>
          <w:iCs/>
          <w:sz w:val="24"/>
          <w:szCs w:val="24"/>
        </w:rPr>
        <w:t xml:space="preserve"> estimată a daunelor</w:t>
      </w:r>
      <w:r w:rsidRPr="002835AB">
        <w:rPr>
          <w:rFonts w:ascii="Arial" w:eastAsia="Times New Roman" w:hAnsi="Arial" w:cs="Arial"/>
          <w:sz w:val="24"/>
          <w:szCs w:val="24"/>
        </w:rPr>
        <w:t xml:space="preserve"> – număr de daune pentru o poliţă-an expusă la risc;</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marjă</w:t>
      </w:r>
      <w:proofErr w:type="gramEnd"/>
      <w:r w:rsidRPr="002835AB">
        <w:rPr>
          <w:rFonts w:ascii="Arial" w:eastAsia="Times New Roman" w:hAnsi="Arial" w:cs="Arial"/>
          <w:i/>
          <w:iCs/>
          <w:sz w:val="24"/>
          <w:szCs w:val="24"/>
        </w:rPr>
        <w:t xml:space="preserve"> de risc –</w:t>
      </w:r>
      <w:r w:rsidRPr="002835AB">
        <w:rPr>
          <w:rFonts w:ascii="Arial" w:eastAsia="Times New Roman" w:hAnsi="Arial" w:cs="Arial"/>
          <w:sz w:val="24"/>
          <w:szCs w:val="24"/>
        </w:rPr>
        <w:t xml:space="preserve"> adaos la prima pură, destinat să atenueze variaţia riscului;</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primă</w:t>
      </w:r>
      <w:proofErr w:type="gramEnd"/>
      <w:r w:rsidRPr="002835AB">
        <w:rPr>
          <w:rFonts w:ascii="Arial" w:eastAsia="Times New Roman" w:hAnsi="Arial" w:cs="Arial"/>
          <w:i/>
          <w:iCs/>
          <w:sz w:val="24"/>
          <w:szCs w:val="24"/>
        </w:rPr>
        <w:t xml:space="preserve"> de risc estimată –</w:t>
      </w:r>
      <w:r w:rsidRPr="002835AB">
        <w:rPr>
          <w:rFonts w:ascii="Arial" w:eastAsia="Times New Roman" w:hAnsi="Arial" w:cs="Arial"/>
          <w:sz w:val="24"/>
          <w:szCs w:val="24"/>
        </w:rPr>
        <w:t xml:space="preserve"> prima pură la care se adaugă marja de risc;</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primă</w:t>
      </w:r>
      <w:proofErr w:type="gramEnd"/>
      <w:r w:rsidRPr="002835AB">
        <w:rPr>
          <w:rFonts w:ascii="Arial" w:eastAsia="Times New Roman" w:hAnsi="Arial" w:cs="Arial"/>
          <w:i/>
          <w:iCs/>
          <w:sz w:val="24"/>
          <w:szCs w:val="24"/>
        </w:rPr>
        <w:t xml:space="preserve"> pură –</w:t>
      </w:r>
      <w:r w:rsidRPr="002835AB">
        <w:rPr>
          <w:rFonts w:ascii="Arial" w:eastAsia="Times New Roman" w:hAnsi="Arial" w:cs="Arial"/>
          <w:sz w:val="24"/>
          <w:szCs w:val="24"/>
        </w:rPr>
        <w:t xml:space="preserve"> prima care acoperă costul riscului asigurat, fără a lua în calcul marja de risc sau cheltuielile societăţii de asigurare;</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teoria</w:t>
      </w:r>
      <w:proofErr w:type="gramEnd"/>
      <w:r w:rsidRPr="002835AB">
        <w:rPr>
          <w:rFonts w:ascii="Arial" w:eastAsia="Times New Roman" w:hAnsi="Arial" w:cs="Arial"/>
          <w:i/>
          <w:iCs/>
          <w:sz w:val="24"/>
          <w:szCs w:val="24"/>
        </w:rPr>
        <w:t xml:space="preserve"> credibilităţii –</w:t>
      </w:r>
      <w:r w:rsidRPr="002835AB">
        <w:rPr>
          <w:rFonts w:ascii="Arial" w:eastAsia="Times New Roman" w:hAnsi="Arial" w:cs="Arial"/>
          <w:sz w:val="24"/>
          <w:szCs w:val="24"/>
        </w:rPr>
        <w:t xml:space="preserve"> metodă de ajustare a rezultatelor calculelor, aplicată pentru atenuarea/nivelarea variaţiilor mari, care apar ca efect al insuficienţei informaţiilor statistice utilizate în calcul.</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3.</w:t>
      </w:r>
      <w:r w:rsidRPr="002835AB">
        <w:rPr>
          <w:rFonts w:ascii="Arial" w:eastAsia="Times New Roman" w:hAnsi="Arial" w:cs="Arial"/>
          <w:sz w:val="24"/>
          <w:szCs w:val="24"/>
        </w:rPr>
        <w:t xml:space="preserve"> Prima de asigurare de bază şi coeficienţii de rectificare prevăzuţi în prezenta Metodologie se stabilesc utilizând:</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1) sistemul informaţional unic, prevăzut la art.6 alin</w:t>
      </w:r>
      <w:proofErr w:type="gramStart"/>
      <w:r w:rsidRPr="002835AB">
        <w:rPr>
          <w:rFonts w:ascii="Arial" w:eastAsia="Times New Roman" w:hAnsi="Arial" w:cs="Arial"/>
          <w:sz w:val="24"/>
          <w:szCs w:val="24"/>
        </w:rPr>
        <w:t>.(</w:t>
      </w:r>
      <w:proofErr w:type="gramEnd"/>
      <w:r w:rsidRPr="002835AB">
        <w:rPr>
          <w:rFonts w:ascii="Arial" w:eastAsia="Times New Roman" w:hAnsi="Arial" w:cs="Arial"/>
          <w:sz w:val="24"/>
          <w:szCs w:val="24"/>
        </w:rPr>
        <w:t>1) lit.b) din Legea nr.106/2022 privind asigurarea obligatorie de răspundere civilă auto pentru pagube produse de vehicule (în continuare – Legea nr.106/2022);</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2) </w:t>
      </w:r>
      <w:proofErr w:type="gramStart"/>
      <w:r w:rsidRPr="002835AB">
        <w:rPr>
          <w:rFonts w:ascii="Arial" w:eastAsia="Times New Roman" w:hAnsi="Arial" w:cs="Arial"/>
          <w:sz w:val="24"/>
          <w:szCs w:val="24"/>
        </w:rPr>
        <w:t>registrul</w:t>
      </w:r>
      <w:proofErr w:type="gramEnd"/>
      <w:r w:rsidRPr="002835AB">
        <w:rPr>
          <w:rFonts w:ascii="Arial" w:eastAsia="Times New Roman" w:hAnsi="Arial" w:cs="Arial"/>
          <w:sz w:val="24"/>
          <w:szCs w:val="24"/>
        </w:rPr>
        <w:t xml:space="preserve"> de evidenţă a contractelor de asigurare, prevăzut la art.42 alin.(2) din Legea nr.106/2022;</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3) </w:t>
      </w:r>
      <w:proofErr w:type="gramStart"/>
      <w:r w:rsidRPr="002835AB">
        <w:rPr>
          <w:rFonts w:ascii="Arial" w:eastAsia="Times New Roman" w:hAnsi="Arial" w:cs="Arial"/>
          <w:sz w:val="24"/>
          <w:szCs w:val="24"/>
        </w:rPr>
        <w:t>registrul</w:t>
      </w:r>
      <w:proofErr w:type="gramEnd"/>
      <w:r w:rsidRPr="002835AB">
        <w:rPr>
          <w:rFonts w:ascii="Arial" w:eastAsia="Times New Roman" w:hAnsi="Arial" w:cs="Arial"/>
          <w:sz w:val="24"/>
          <w:szCs w:val="24"/>
        </w:rPr>
        <w:t xml:space="preserve"> de evidenţă a daunelor achitate şi declarate, dar nesoluţionate ţinut de către societăţile de asigurare;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4) </w:t>
      </w:r>
      <w:proofErr w:type="gramStart"/>
      <w:r w:rsidRPr="002835AB">
        <w:rPr>
          <w:rFonts w:ascii="Arial" w:eastAsia="Times New Roman" w:hAnsi="Arial" w:cs="Arial"/>
          <w:sz w:val="24"/>
          <w:szCs w:val="24"/>
        </w:rPr>
        <w:t>informaţia</w:t>
      </w:r>
      <w:proofErr w:type="gramEnd"/>
      <w:r w:rsidRPr="002835AB">
        <w:rPr>
          <w:rFonts w:ascii="Arial" w:eastAsia="Times New Roman" w:hAnsi="Arial" w:cs="Arial"/>
          <w:sz w:val="24"/>
          <w:szCs w:val="24"/>
        </w:rPr>
        <w:t xml:space="preserve"> privind rata medie anuală a inflaţiei, conform surselor oficiale ale Biroul Naţional de Statistică al Republicii Moldova;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5) </w:t>
      </w:r>
      <w:proofErr w:type="gramStart"/>
      <w:r w:rsidRPr="002835AB">
        <w:rPr>
          <w:rFonts w:ascii="Arial" w:eastAsia="Times New Roman" w:hAnsi="Arial" w:cs="Arial"/>
          <w:sz w:val="24"/>
          <w:szCs w:val="24"/>
        </w:rPr>
        <w:t>informaţia</w:t>
      </w:r>
      <w:proofErr w:type="gramEnd"/>
      <w:r w:rsidRPr="002835AB">
        <w:rPr>
          <w:rFonts w:ascii="Arial" w:eastAsia="Times New Roman" w:hAnsi="Arial" w:cs="Arial"/>
          <w:sz w:val="24"/>
          <w:szCs w:val="24"/>
        </w:rPr>
        <w:t xml:space="preserve"> privind distribuţia portofoliului istoric de poliţe subscrise pe clase bonus-malus.</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b/>
          <w:bCs/>
          <w:sz w:val="24"/>
          <w:szCs w:val="24"/>
        </w:rPr>
        <w:t>4.</w:t>
      </w:r>
      <w:r w:rsidRPr="002835AB">
        <w:rPr>
          <w:rFonts w:ascii="Arial" w:eastAsia="Times New Roman" w:hAnsi="Arial" w:cs="Arial"/>
          <w:sz w:val="24"/>
          <w:szCs w:val="24"/>
        </w:rPr>
        <w:t xml:space="preserve"> Societăţile de asigurare licenţiate să desfăşoare activitatea de asigurare obligatorie răspundere civilă auto (în continuare – RCA), prezintă autorităţii de supraveghere anual, până la data de 15 februarie a anului în curs, Baza de date statistice (exceptând dublarea contractelor reperfectate/modificate şi dublarea dosarelor de daune, pentru care se efectuează plăţi suplimentare sau se includ valori negative), conform anexei la Metodologie</w:t>
      </w:r>
      <w:r w:rsidRPr="002835AB">
        <w:rPr>
          <w:rFonts w:ascii="Arial" w:eastAsia="Times New Roman" w:hAnsi="Arial" w:cs="Arial"/>
          <w:i/>
          <w:iCs/>
          <w:sz w:val="24"/>
          <w:szCs w:val="24"/>
        </w:rPr>
        <w:t>,</w:t>
      </w:r>
      <w:r w:rsidRPr="002835AB">
        <w:rPr>
          <w:rFonts w:ascii="Arial" w:eastAsia="Times New Roman" w:hAnsi="Arial" w:cs="Arial"/>
          <w:sz w:val="24"/>
          <w:szCs w:val="24"/>
        </w:rPr>
        <w:t xml:space="preserve"> după cum urmează:</w:t>
      </w:r>
      <w:proofErr w:type="gramEnd"/>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1) </w:t>
      </w:r>
      <w:proofErr w:type="gramStart"/>
      <w:r w:rsidRPr="002835AB">
        <w:rPr>
          <w:rFonts w:ascii="Arial" w:eastAsia="Times New Roman" w:hAnsi="Arial" w:cs="Arial"/>
          <w:sz w:val="24"/>
          <w:szCs w:val="24"/>
        </w:rPr>
        <w:t>baza</w:t>
      </w:r>
      <w:proofErr w:type="gramEnd"/>
      <w:r w:rsidRPr="002835AB">
        <w:rPr>
          <w:rFonts w:ascii="Arial" w:eastAsia="Times New Roman" w:hAnsi="Arial" w:cs="Arial"/>
          <w:sz w:val="24"/>
          <w:szCs w:val="24"/>
        </w:rPr>
        <w:t xml:space="preserve"> de date statistice în format Microsoft Excel se prezintă pentru anul precedent, confirmată oficial prin scrisoare cu semnătura electronică calificată, aplicată de conducătorul organului executiv al societăţii de asigurare;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2) </w:t>
      </w:r>
      <w:proofErr w:type="gramStart"/>
      <w:r w:rsidRPr="002835AB">
        <w:rPr>
          <w:rFonts w:ascii="Arial" w:eastAsia="Times New Roman" w:hAnsi="Arial" w:cs="Arial"/>
          <w:sz w:val="24"/>
          <w:szCs w:val="24"/>
        </w:rPr>
        <w:t>societăţile</w:t>
      </w:r>
      <w:proofErr w:type="gramEnd"/>
      <w:r w:rsidRPr="002835AB">
        <w:rPr>
          <w:rFonts w:ascii="Arial" w:eastAsia="Times New Roman" w:hAnsi="Arial" w:cs="Arial"/>
          <w:sz w:val="24"/>
          <w:szCs w:val="24"/>
        </w:rPr>
        <w:t xml:space="preserve"> de asigurare care au o activitate mai mică de 5 ani prezintă baza de date statistice pentru întreaga perioadă de activitate.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lastRenderedPageBreak/>
        <w:t>5.</w:t>
      </w:r>
      <w:r w:rsidRPr="002835AB">
        <w:rPr>
          <w:rFonts w:ascii="Arial" w:eastAsia="Times New Roman" w:hAnsi="Arial" w:cs="Arial"/>
          <w:sz w:val="24"/>
          <w:szCs w:val="24"/>
        </w:rPr>
        <w:t xml:space="preserve"> În sensul art.12 alin</w:t>
      </w:r>
      <w:proofErr w:type="gramStart"/>
      <w:r w:rsidRPr="002835AB">
        <w:rPr>
          <w:rFonts w:ascii="Arial" w:eastAsia="Times New Roman" w:hAnsi="Arial" w:cs="Arial"/>
          <w:sz w:val="24"/>
          <w:szCs w:val="24"/>
        </w:rPr>
        <w:t>.(</w:t>
      </w:r>
      <w:proofErr w:type="gramEnd"/>
      <w:r w:rsidRPr="002835AB">
        <w:rPr>
          <w:rFonts w:ascii="Arial" w:eastAsia="Times New Roman" w:hAnsi="Arial" w:cs="Arial"/>
          <w:sz w:val="24"/>
          <w:szCs w:val="24"/>
        </w:rPr>
        <w:t>13) din Legea nr.106/2022, informaţia statistică suficientă la asigurarea obligatorie RCA internă şi externă se consideră: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1) </w:t>
      </w:r>
      <w:proofErr w:type="gramStart"/>
      <w:r w:rsidRPr="002835AB">
        <w:rPr>
          <w:rFonts w:ascii="Arial" w:eastAsia="Times New Roman" w:hAnsi="Arial" w:cs="Arial"/>
          <w:sz w:val="24"/>
          <w:szCs w:val="24"/>
        </w:rPr>
        <w:t>deţinerea</w:t>
      </w:r>
      <w:proofErr w:type="gramEnd"/>
      <w:r w:rsidRPr="002835AB">
        <w:rPr>
          <w:rFonts w:ascii="Arial" w:eastAsia="Times New Roman" w:hAnsi="Arial" w:cs="Arial"/>
          <w:sz w:val="24"/>
          <w:szCs w:val="24"/>
        </w:rPr>
        <w:t xml:space="preserve"> tuturor datelor aferente coeficienţilor de rectificare; şi/sau</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2) </w:t>
      </w:r>
      <w:proofErr w:type="gramStart"/>
      <w:r w:rsidRPr="002835AB">
        <w:rPr>
          <w:rFonts w:ascii="Arial" w:eastAsia="Times New Roman" w:hAnsi="Arial" w:cs="Arial"/>
          <w:sz w:val="24"/>
          <w:szCs w:val="24"/>
        </w:rPr>
        <w:t>satisfacerea</w:t>
      </w:r>
      <w:proofErr w:type="gramEnd"/>
      <w:r w:rsidRPr="002835AB">
        <w:rPr>
          <w:rFonts w:ascii="Arial" w:eastAsia="Times New Roman" w:hAnsi="Arial" w:cs="Arial"/>
          <w:sz w:val="24"/>
          <w:szCs w:val="24"/>
        </w:rPr>
        <w:t xml:space="preserve"> cumulativă a următoarelor condiţii:</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a) </w:t>
      </w:r>
      <w:proofErr w:type="gramStart"/>
      <w:r w:rsidRPr="002835AB">
        <w:rPr>
          <w:rFonts w:ascii="Arial" w:eastAsia="Times New Roman" w:hAnsi="Arial" w:cs="Arial"/>
          <w:sz w:val="24"/>
          <w:szCs w:val="24"/>
        </w:rPr>
        <w:t>perioada</w:t>
      </w:r>
      <w:proofErr w:type="gramEnd"/>
      <w:r w:rsidRPr="002835AB">
        <w:rPr>
          <w:rFonts w:ascii="Arial" w:eastAsia="Times New Roman" w:hAnsi="Arial" w:cs="Arial"/>
          <w:sz w:val="24"/>
          <w:szCs w:val="24"/>
        </w:rPr>
        <w:t xml:space="preserve"> minimă de activitate de cel puţin 5 ani consecutivi;</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b) </w:t>
      </w:r>
      <w:proofErr w:type="gramStart"/>
      <w:r w:rsidRPr="002835AB">
        <w:rPr>
          <w:rFonts w:ascii="Arial" w:eastAsia="Times New Roman" w:hAnsi="Arial" w:cs="Arial"/>
          <w:sz w:val="24"/>
          <w:szCs w:val="24"/>
        </w:rPr>
        <w:t>numărul</w:t>
      </w:r>
      <w:proofErr w:type="gramEnd"/>
      <w:r w:rsidRPr="002835AB">
        <w:rPr>
          <w:rFonts w:ascii="Arial" w:eastAsia="Times New Roman" w:hAnsi="Arial" w:cs="Arial"/>
          <w:sz w:val="24"/>
          <w:szCs w:val="24"/>
        </w:rPr>
        <w:t xml:space="preserve"> minim anual (pentru fiecare an luat în calcul) al daunelor aferente poliţelor expuse la risc pentru asigurarea obligatorie RCA internă şi externă (pentru fiecare zonă), de 300 unităţi.</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b/>
          <w:bCs/>
          <w:sz w:val="24"/>
          <w:szCs w:val="24"/>
        </w:rPr>
        <w:t>6.</w:t>
      </w:r>
      <w:r w:rsidRPr="002835AB">
        <w:rPr>
          <w:rFonts w:ascii="Arial" w:eastAsia="Times New Roman" w:hAnsi="Arial" w:cs="Arial"/>
          <w:sz w:val="24"/>
          <w:szCs w:val="24"/>
        </w:rPr>
        <w:t xml:space="preserve"> Autoritatea de supraveghere, cel puţin o dată pe an, în baza datelor statistice generalizate la nivelul pieţei pentru cel puţin ultimii 5 ani consecutivi, prezentate potrivit pct.4, calculează în baza Metodologiei şi publică în Monitorul Oficial al Republicii Moldova primele de referinţă şi valoarea primelor de asigurare de bază şi a coeficienţilor de rectificare aferenţi asigurării obligatorii RCA internă şi externă.</w:t>
      </w:r>
      <w:proofErr w:type="gramEnd"/>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7.</w:t>
      </w:r>
      <w:r w:rsidRPr="002835AB">
        <w:rPr>
          <w:rFonts w:ascii="Arial" w:eastAsia="Times New Roman" w:hAnsi="Arial" w:cs="Arial"/>
          <w:sz w:val="24"/>
          <w:szCs w:val="24"/>
        </w:rPr>
        <w:t xml:space="preserve"> Prima de referinţă se calculează ca produsul dintre prima de asigurare de bază şi coeficienţii de rectificare, la care, ulterior, se aplică sistemul bonus-malus, stabilit în conformitate cu actele normative.</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b/>
          <w:bCs/>
          <w:sz w:val="24"/>
          <w:szCs w:val="24"/>
        </w:rPr>
        <w:t>8.</w:t>
      </w:r>
      <w:r w:rsidRPr="002835AB">
        <w:rPr>
          <w:rFonts w:ascii="Arial" w:eastAsia="Times New Roman" w:hAnsi="Arial" w:cs="Arial"/>
          <w:sz w:val="24"/>
          <w:szCs w:val="24"/>
        </w:rPr>
        <w:t xml:space="preserve"> Actuarul societăţii de asigurare calculează, în conformitate cu prezenta Metodologie, prin metode actuariale, prima de asigurare de bază şi coeficienţii de rectificare pentru factorii de risc, în baza informaţiilor statistice (la nivelul societăţii de asigurare) privind numărul poliţelor de asigurare expuse la risc, numărul daunelor plătite, valoarea daunelor plătite, valoarea daunelor declarate, dar nesoluţionate şi prognoza evoluţiei numărului poliţelor şi a valorii daunelor, conform anexei.</w:t>
      </w:r>
      <w:proofErr w:type="gramEnd"/>
      <w:r w:rsidRPr="002835AB">
        <w:rPr>
          <w:rFonts w:ascii="Arial" w:eastAsia="Times New Roman" w:hAnsi="Arial" w:cs="Arial"/>
          <w:sz w:val="24"/>
          <w:szCs w:val="24"/>
        </w:rPr>
        <w:t xml:space="preserve"> Valoarea primelor de asigurare de bază urmează a fi ajustată la </w:t>
      </w:r>
      <w:proofErr w:type="gramStart"/>
      <w:r w:rsidRPr="002835AB">
        <w:rPr>
          <w:rFonts w:ascii="Arial" w:eastAsia="Times New Roman" w:hAnsi="Arial" w:cs="Arial"/>
          <w:sz w:val="24"/>
          <w:szCs w:val="24"/>
        </w:rPr>
        <w:t>un</w:t>
      </w:r>
      <w:proofErr w:type="gramEnd"/>
      <w:r w:rsidRPr="002835AB">
        <w:rPr>
          <w:rFonts w:ascii="Arial" w:eastAsia="Times New Roman" w:hAnsi="Arial" w:cs="Arial"/>
          <w:sz w:val="24"/>
          <w:szCs w:val="24"/>
        </w:rPr>
        <w:t xml:space="preserve"> factor de trend, care va lua în consideraţie evoluţia şi tendinţa de-a lungul timpului a primelor.</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9.</w:t>
      </w:r>
      <w:r w:rsidRPr="002835AB">
        <w:rPr>
          <w:rFonts w:ascii="Arial" w:eastAsia="Times New Roman" w:hAnsi="Arial" w:cs="Arial"/>
          <w:sz w:val="24"/>
          <w:szCs w:val="24"/>
        </w:rPr>
        <w:t xml:space="preserve"> Actuarul poate aplica metodele de trend (dezvoltate şi argumentate în raportul actuarial) pe baza seriilor cronologice pentru determinarea primei de asigurare de bază, selectând rezultatul final în funcţie de situaţia financiară a societăţii de asigurare (aplicarea interpolărilor valorilor primelor de bază sau selectarea valorii maxime).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b/>
          <w:bCs/>
          <w:sz w:val="24"/>
          <w:szCs w:val="24"/>
        </w:rPr>
        <w:t>II. PRIMA DE ASIGURARE DE BAZĂ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10.</w:t>
      </w:r>
      <w:r w:rsidRPr="002835AB">
        <w:rPr>
          <w:rFonts w:ascii="Arial" w:eastAsia="Times New Roman" w:hAnsi="Arial" w:cs="Arial"/>
          <w:sz w:val="24"/>
          <w:szCs w:val="24"/>
        </w:rPr>
        <w:t xml:space="preserve"> Prima de asigurare de bază pentru asigurarea de RCA internă, pentru o unitate de transport, pe o perioadă de 12 luni, se calculează după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65B468B7" wp14:editId="4B164527">
            <wp:extent cx="2378710" cy="746125"/>
            <wp:effectExtent l="0" t="0" r="2540" b="0"/>
            <wp:docPr id="29" name="Picture 29" descr="S:\APPS\eLex\elexdb\5531a5834816222280f20d1ef9e95f69\74239d8af895d7070855db26e16f3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APPS\eLex\elexdb\5531a5834816222280f20d1ef9e95f69\74239d8af895d7070855db26e16f3e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8710" cy="74612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b</w:t>
      </w:r>
      <w:r w:rsidRPr="002835AB">
        <w:rPr>
          <w:rFonts w:ascii="Arial" w:eastAsia="Times New Roman" w:hAnsi="Arial" w:cs="Arial"/>
          <w:sz w:val="24"/>
          <w:szCs w:val="24"/>
        </w:rPr>
        <w:t xml:space="preserve"> – prima de asigurare de bază pentru asigurarea obligatorie RCA internă;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e</w:t>
      </w:r>
      <w:r w:rsidRPr="002835AB">
        <w:rPr>
          <w:rFonts w:ascii="Arial" w:eastAsia="Times New Roman" w:hAnsi="Arial" w:cs="Arial"/>
          <w:sz w:val="24"/>
          <w:szCs w:val="24"/>
        </w:rPr>
        <w:t xml:space="preserve"> – prima de risc estimată pentru asigurarea obligatorie RCA internă, calculată conform pct.13</w:t>
      </w:r>
      <w:proofErr w:type="gramStart"/>
      <w:r w:rsidRPr="002835AB">
        <w:rPr>
          <w:rFonts w:ascii="Arial" w:eastAsia="Times New Roman" w:hAnsi="Arial" w:cs="Arial"/>
          <w:sz w:val="24"/>
          <w:szCs w:val="24"/>
        </w:rPr>
        <w:t>;</w:t>
      </w:r>
      <w:proofErr w:type="gramEnd"/>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f</w:t>
      </w:r>
      <w:r w:rsidRPr="002835AB">
        <w:rPr>
          <w:rFonts w:ascii="Arial" w:eastAsia="Times New Roman" w:hAnsi="Arial" w:cs="Arial"/>
          <w:sz w:val="24"/>
          <w:szCs w:val="24"/>
        </w:rPr>
        <w:t xml:space="preserve"> – cota factorului de încărcare în prima de asigurare de bază aferentă cheltuielilor şi marjei de profit a societăţii de asigurare pentru asigurarea obligatorie RCA internă, exprimată în procente şi stabilită conform pct.45;</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β</w:t>
      </w:r>
      <w:r w:rsidRPr="002835AB">
        <w:rPr>
          <w:rFonts w:ascii="Arial" w:eastAsia="Times New Roman" w:hAnsi="Arial" w:cs="Arial"/>
          <w:sz w:val="24"/>
          <w:szCs w:val="24"/>
        </w:rPr>
        <w:t xml:space="preserve"> – </w:t>
      </w:r>
      <w:proofErr w:type="gramStart"/>
      <w:r w:rsidRPr="002835AB">
        <w:rPr>
          <w:rFonts w:ascii="Arial" w:eastAsia="Times New Roman" w:hAnsi="Arial" w:cs="Arial"/>
          <w:sz w:val="24"/>
          <w:szCs w:val="24"/>
        </w:rPr>
        <w:t>cota</w:t>
      </w:r>
      <w:proofErr w:type="gramEnd"/>
      <w:r w:rsidRPr="002835AB">
        <w:rPr>
          <w:rFonts w:ascii="Arial" w:eastAsia="Times New Roman" w:hAnsi="Arial" w:cs="Arial"/>
          <w:sz w:val="24"/>
          <w:szCs w:val="24"/>
        </w:rPr>
        <w:t xml:space="preserve"> factorului de încărcare în prima de asigurare de bază aferentă sistemului bonus-malus, exprimată în procente şi calculată conform pct.11.</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11.</w:t>
      </w:r>
      <w:r w:rsidRPr="002835AB">
        <w:rPr>
          <w:rFonts w:ascii="Arial" w:eastAsia="Times New Roman" w:hAnsi="Arial" w:cs="Arial"/>
          <w:sz w:val="24"/>
          <w:szCs w:val="24"/>
        </w:rPr>
        <w:t xml:space="preserve"> Cota factorului de încărcare în prima de asigurare de bază aferentă sistemului bonus-malus (</w:t>
      </w:r>
      <w:r w:rsidRPr="002835AB">
        <w:rPr>
          <w:rFonts w:ascii="Arial" w:eastAsia="Times New Roman" w:hAnsi="Arial" w:cs="Arial"/>
          <w:i/>
          <w:iCs/>
          <w:sz w:val="24"/>
          <w:szCs w:val="24"/>
        </w:rPr>
        <w:t>β</w:t>
      </w:r>
      <w:r w:rsidRPr="002835AB">
        <w:rPr>
          <w:rFonts w:ascii="Arial" w:eastAsia="Times New Roman" w:hAnsi="Arial" w:cs="Arial"/>
          <w:sz w:val="24"/>
          <w:szCs w:val="24"/>
        </w:rPr>
        <w:t>) se calculează după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55222B04" wp14:editId="4F5AA62A">
            <wp:extent cx="2574925" cy="560705"/>
            <wp:effectExtent l="0" t="0" r="0" b="0"/>
            <wp:docPr id="30" name="Picture 30" descr="S:\APPS\eLex\elexdb\5531a5834816222280f20d1ef9e95f69\0d29acc223a59f64f956675e1831f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APPS\eLex\elexdb\5531a5834816222280f20d1ef9e95f69\0d29acc223a59f64f956675e1831fe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4925" cy="56070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lastRenderedPageBreak/>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1AD91FEF" wp14:editId="40AFD07C">
            <wp:extent cx="353695" cy="247015"/>
            <wp:effectExtent l="0" t="0" r="8255" b="635"/>
            <wp:docPr id="31" name="Picture 31" descr="S:\APPS\eLex\elexdb\5531a5834816222280f20d1ef9e95f69\2b23bc445071f74347e3a2c709faec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APPS\eLex\elexdb\5531a5834816222280f20d1ef9e95f69\2b23bc445071f74347e3a2c709faec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695" cy="247015"/>
                    </a:xfrm>
                    <a:prstGeom prst="rect">
                      <a:avLst/>
                    </a:prstGeom>
                    <a:noFill/>
                    <a:ln>
                      <a:noFill/>
                    </a:ln>
                  </pic:spPr>
                </pic:pic>
              </a:graphicData>
            </a:graphic>
          </wp:inline>
        </w:drawing>
      </w:r>
      <w:r w:rsidRPr="002835AB">
        <w:rPr>
          <w:rFonts w:ascii="Arial" w:eastAsia="Times New Roman" w:hAnsi="Arial" w:cs="Arial"/>
          <w:sz w:val="24"/>
          <w:szCs w:val="24"/>
        </w:rPr>
        <w:t xml:space="preserve">– </w:t>
      </w:r>
      <w:proofErr w:type="gramStart"/>
      <w:r w:rsidRPr="002835AB">
        <w:rPr>
          <w:rFonts w:ascii="Arial" w:eastAsia="Times New Roman" w:hAnsi="Arial" w:cs="Arial"/>
          <w:sz w:val="24"/>
          <w:szCs w:val="24"/>
        </w:rPr>
        <w:t>coeficientul</w:t>
      </w:r>
      <w:proofErr w:type="gramEnd"/>
      <w:r w:rsidRPr="002835AB">
        <w:rPr>
          <w:rFonts w:ascii="Arial" w:eastAsia="Times New Roman" w:hAnsi="Arial" w:cs="Arial"/>
          <w:sz w:val="24"/>
          <w:szCs w:val="24"/>
        </w:rPr>
        <w:t xml:space="preserve"> bonus-malus stabilit pentru fiecare clasă </w:t>
      </w:r>
      <w:r w:rsidRPr="002835AB">
        <w:rPr>
          <w:rFonts w:ascii="Arial" w:eastAsia="Times New Roman" w:hAnsi="Arial" w:cs="Arial"/>
          <w:i/>
          <w:iCs/>
          <w:sz w:val="24"/>
          <w:szCs w:val="24"/>
        </w:rPr>
        <w:t>i</w:t>
      </w:r>
      <w:r w:rsidRPr="002835AB">
        <w:rPr>
          <w:rFonts w:ascii="Arial" w:eastAsia="Times New Roman" w:hAnsi="Arial" w:cs="Arial"/>
          <w:sz w:val="24"/>
          <w:szCs w:val="24"/>
        </w:rPr>
        <w:t xml:space="preserve"> bonus-malus (</w:t>
      </w:r>
      <w:r w:rsidRPr="002835AB">
        <w:rPr>
          <w:rFonts w:ascii="Arial" w:eastAsia="Times New Roman" w:hAnsi="Arial" w:cs="Arial"/>
          <w:i/>
          <w:iCs/>
          <w:sz w:val="24"/>
          <w:szCs w:val="24"/>
        </w:rPr>
        <w:t>i=M,1,…,17</w:t>
      </w:r>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i</w:t>
      </w:r>
      <w:r w:rsidRPr="002835AB">
        <w:rPr>
          <w:rFonts w:ascii="Arial" w:eastAsia="Times New Roman" w:hAnsi="Arial" w:cs="Arial"/>
          <w:sz w:val="24"/>
          <w:szCs w:val="24"/>
        </w:rPr>
        <w:t xml:space="preserve"> – numărul de poliţe de asigurare subscrise la asigurarea obligatorie RCA internă pentru ultimul </w:t>
      </w:r>
      <w:proofErr w:type="gramStart"/>
      <w:r w:rsidRPr="002835AB">
        <w:rPr>
          <w:rFonts w:ascii="Arial" w:eastAsia="Times New Roman" w:hAnsi="Arial" w:cs="Arial"/>
          <w:sz w:val="24"/>
          <w:szCs w:val="24"/>
        </w:rPr>
        <w:t>an</w:t>
      </w:r>
      <w:proofErr w:type="gramEnd"/>
      <w:r w:rsidRPr="002835AB">
        <w:rPr>
          <w:rFonts w:ascii="Arial" w:eastAsia="Times New Roman" w:hAnsi="Arial" w:cs="Arial"/>
          <w:sz w:val="24"/>
          <w:szCs w:val="24"/>
        </w:rPr>
        <w:t xml:space="preserve"> calendaristic utilizat la calculul primei de asigurare de bază şi a coeficienţilor de rectificare.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12.</w:t>
      </w:r>
      <w:r w:rsidRPr="002835AB">
        <w:rPr>
          <w:rFonts w:ascii="Arial" w:eastAsia="Times New Roman" w:hAnsi="Arial" w:cs="Arial"/>
          <w:sz w:val="24"/>
          <w:szCs w:val="24"/>
        </w:rPr>
        <w:t xml:space="preserve"> Prima de asigurare de bază pentru asigurarea obligatorie RCA externă, pentru o unitate de transport, pe o perioadă de 12 luni, se calculează după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16AAC162" wp14:editId="59E2276E">
            <wp:extent cx="1649095" cy="706755"/>
            <wp:effectExtent l="0" t="0" r="8255" b="0"/>
            <wp:docPr id="32" name="Picture 32" descr="S:\APPS\eLex\elexdb\5531a5834816222280f20d1ef9e95f69\0529221dc68982ccb1013d5794f03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APPS\eLex\elexdb\5531a5834816222280f20d1ef9e95f69\0529221dc68982ccb1013d5794f034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9095" cy="70675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b</w:t>
      </w:r>
      <w:r w:rsidRPr="002835AB">
        <w:rPr>
          <w:rFonts w:ascii="Arial" w:eastAsia="Times New Roman" w:hAnsi="Arial" w:cs="Arial"/>
          <w:sz w:val="24"/>
          <w:szCs w:val="24"/>
        </w:rPr>
        <w:t xml:space="preserve"> – prima de asigurare de bază pentru asigurarea obligatorie RCA externă;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e</w:t>
      </w:r>
      <w:r w:rsidRPr="002835AB">
        <w:rPr>
          <w:rFonts w:ascii="Arial" w:eastAsia="Times New Roman" w:hAnsi="Arial" w:cs="Arial"/>
          <w:sz w:val="24"/>
          <w:szCs w:val="24"/>
        </w:rPr>
        <w:t xml:space="preserve"> – prima de risc estimată pentru asigurarea obligatorie RCA externă, calculată conform pct.13</w:t>
      </w:r>
      <w:proofErr w:type="gramStart"/>
      <w:r w:rsidRPr="002835AB">
        <w:rPr>
          <w:rFonts w:ascii="Arial" w:eastAsia="Times New Roman" w:hAnsi="Arial" w:cs="Arial"/>
          <w:sz w:val="24"/>
          <w:szCs w:val="24"/>
        </w:rPr>
        <w:t>;</w:t>
      </w:r>
      <w:proofErr w:type="gramEnd"/>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f</w:t>
      </w:r>
      <w:r w:rsidRPr="002835AB">
        <w:rPr>
          <w:rFonts w:ascii="Arial" w:eastAsia="Times New Roman" w:hAnsi="Arial" w:cs="Arial"/>
          <w:sz w:val="24"/>
          <w:szCs w:val="24"/>
        </w:rPr>
        <w:t xml:space="preserve"> – cota factorului de încărcare în prima de asigurare de bază aferentă cheltuielilor şi marjei de profit a societăţii de asigurare pentru asigurarea obligatorie RCA externă, exprimată în procente şi stabilită conform pct.46.</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13.</w:t>
      </w:r>
      <w:r w:rsidRPr="002835AB">
        <w:rPr>
          <w:rFonts w:ascii="Arial" w:eastAsia="Times New Roman" w:hAnsi="Arial" w:cs="Arial"/>
          <w:sz w:val="24"/>
          <w:szCs w:val="24"/>
        </w:rPr>
        <w:t xml:space="preserve"> Prima de risc estimată se calculează ca suma primei pure şi a marjei de risc, ţinând cont de rata inflaţiei, după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2FC990DD" wp14:editId="17885BC7">
            <wp:extent cx="2535555" cy="476885"/>
            <wp:effectExtent l="0" t="0" r="0" b="0"/>
            <wp:docPr id="33" name="Picture 33" descr="S:\APPS\eLex\elexdb\5531a5834816222280f20d1ef9e95f69\e921aef81aaa79569d9fe127df39e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APPS\eLex\elexdb\5531a5834816222280f20d1ef9e95f69\e921aef81aaa79569d9fe127df39e5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5555" cy="47688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e</w:t>
      </w:r>
      <w:r w:rsidRPr="002835AB">
        <w:rPr>
          <w:rFonts w:ascii="Arial" w:eastAsia="Times New Roman" w:hAnsi="Arial" w:cs="Arial"/>
          <w:i/>
          <w:iCs/>
          <w:sz w:val="24"/>
          <w:szCs w:val="24"/>
        </w:rPr>
        <w:t xml:space="preserve"> – prima de risc estimată;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p</w:t>
      </w:r>
      <w:r w:rsidRPr="002835AB">
        <w:rPr>
          <w:rFonts w:ascii="Arial" w:eastAsia="Times New Roman" w:hAnsi="Arial" w:cs="Arial"/>
          <w:i/>
          <w:iCs/>
          <w:sz w:val="24"/>
          <w:szCs w:val="24"/>
        </w:rPr>
        <w:t xml:space="preserve"> – prima pură;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m</w:t>
      </w:r>
      <w:r w:rsidRPr="002835AB">
        <w:rPr>
          <w:rFonts w:ascii="Arial" w:eastAsia="Times New Roman" w:hAnsi="Arial" w:cs="Arial"/>
          <w:i/>
          <w:iCs/>
          <w:sz w:val="24"/>
          <w:szCs w:val="24"/>
        </w:rPr>
        <w:t xml:space="preserve"> – marja de risc;</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R</w:t>
      </w:r>
      <w:r w:rsidRPr="002835AB">
        <w:rPr>
          <w:rFonts w:ascii="Arial" w:eastAsia="Times New Roman" w:hAnsi="Arial" w:cs="Arial"/>
          <w:i/>
          <w:iCs/>
          <w:sz w:val="24"/>
          <w:szCs w:val="24"/>
          <w:vertAlign w:val="subscript"/>
        </w:rPr>
        <w:t>i</w:t>
      </w:r>
      <w:proofErr w:type="gramEnd"/>
      <w:r w:rsidRPr="002835AB">
        <w:rPr>
          <w:rFonts w:ascii="Arial" w:eastAsia="Times New Roman" w:hAnsi="Arial" w:cs="Arial"/>
          <w:i/>
          <w:iCs/>
          <w:sz w:val="24"/>
          <w:szCs w:val="24"/>
        </w:rPr>
        <w:t xml:space="preserve"> – rata inflaţiei.</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14.</w:t>
      </w:r>
      <w:r w:rsidRPr="002835AB">
        <w:rPr>
          <w:rFonts w:ascii="Arial" w:eastAsia="Times New Roman" w:hAnsi="Arial" w:cs="Arial"/>
          <w:sz w:val="24"/>
          <w:szCs w:val="24"/>
        </w:rPr>
        <w:t xml:space="preserve"> Prima pură se calculează ca produsul dintre frecvenţa daunelor şi dauna medie estimată, conform următoarei formule: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62C733F7" wp14:editId="7D33FC4C">
            <wp:extent cx="3904615" cy="544195"/>
            <wp:effectExtent l="0" t="0" r="635" b="8255"/>
            <wp:docPr id="34" name="Picture 34" descr="S:\APPS\eLex\elexdb\5531a5834816222280f20d1ef9e95f69\2a97d6629e8e1a53ae62943b9632b1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APPS\eLex\elexdb\5531a5834816222280f20d1ef9e95f69\2a97d6629e8e1a53ae62943b9632b1a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4615" cy="54419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p</w:t>
      </w:r>
      <w:r w:rsidRPr="002835AB">
        <w:rPr>
          <w:rFonts w:ascii="Arial" w:eastAsia="Times New Roman" w:hAnsi="Arial" w:cs="Arial"/>
          <w:i/>
          <w:iCs/>
          <w:sz w:val="24"/>
          <w:szCs w:val="24"/>
        </w:rPr>
        <w:t xml:space="preserve"> – prima pură;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 xml:space="preserve">q – </w:t>
      </w:r>
      <w:proofErr w:type="gramStart"/>
      <w:r w:rsidRPr="002835AB">
        <w:rPr>
          <w:rFonts w:ascii="Arial" w:eastAsia="Times New Roman" w:hAnsi="Arial" w:cs="Arial"/>
          <w:i/>
          <w:iCs/>
          <w:sz w:val="24"/>
          <w:szCs w:val="24"/>
        </w:rPr>
        <w:t>frecvenţa</w:t>
      </w:r>
      <w:proofErr w:type="gramEnd"/>
      <w:r w:rsidRPr="002835AB">
        <w:rPr>
          <w:rFonts w:ascii="Arial" w:eastAsia="Times New Roman" w:hAnsi="Arial" w:cs="Arial"/>
          <w:i/>
          <w:iCs/>
          <w:sz w:val="24"/>
          <w:szCs w:val="24"/>
        </w:rPr>
        <w:t xml:space="preserve"> daunelor;</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0F218817" wp14:editId="696BC15D">
            <wp:extent cx="162560" cy="162560"/>
            <wp:effectExtent l="0" t="0" r="8890" b="8890"/>
            <wp:docPr id="35" name="Picture 35" descr="S:\APPS\eLex\elexdb\5531a5834816222280f20d1ef9e95f69\48ea81196112be7f9ef906d36b552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APPS\eLex\elexdb\5531a5834816222280f20d1ef9e95f69\48ea81196112be7f9ef906d36b552dc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sidRPr="002835AB">
        <w:rPr>
          <w:rFonts w:ascii="Arial" w:eastAsia="Times New Roman" w:hAnsi="Arial" w:cs="Arial"/>
          <w:i/>
          <w:iCs/>
          <w:sz w:val="24"/>
          <w:szCs w:val="24"/>
        </w:rPr>
        <w:t xml:space="preserve">– </w:t>
      </w:r>
      <w:proofErr w:type="gramStart"/>
      <w:r w:rsidRPr="002835AB">
        <w:rPr>
          <w:rFonts w:ascii="Arial" w:eastAsia="Times New Roman" w:hAnsi="Arial" w:cs="Arial"/>
          <w:i/>
          <w:iCs/>
          <w:sz w:val="24"/>
          <w:szCs w:val="24"/>
        </w:rPr>
        <w:t>dauna</w:t>
      </w:r>
      <w:proofErr w:type="gramEnd"/>
      <w:r w:rsidRPr="002835AB">
        <w:rPr>
          <w:rFonts w:ascii="Arial" w:eastAsia="Times New Roman" w:hAnsi="Arial" w:cs="Arial"/>
          <w:i/>
          <w:iCs/>
          <w:sz w:val="24"/>
          <w:szCs w:val="24"/>
        </w:rPr>
        <w:t xml:space="preserve"> medie estimată;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 xml:space="preserve">DP – valoarea daunelor plătite în perioada de calcul, inclusiv valoarea daunelor </w:t>
      </w:r>
      <w:proofErr w:type="gramStart"/>
      <w:r w:rsidRPr="002835AB">
        <w:rPr>
          <w:rFonts w:ascii="Arial" w:eastAsia="Times New Roman" w:hAnsi="Arial" w:cs="Arial"/>
          <w:i/>
          <w:iCs/>
          <w:sz w:val="24"/>
          <w:szCs w:val="24"/>
        </w:rPr>
        <w:t>mari</w:t>
      </w:r>
      <w:proofErr w:type="gramEnd"/>
      <w:r w:rsidRPr="002835AB">
        <w:rPr>
          <w:rFonts w:ascii="Arial" w:eastAsia="Times New Roman" w:hAnsi="Arial" w:cs="Arial"/>
          <w:i/>
          <w:iCs/>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 xml:space="preserve">RDDN – valoarea totală a rezervelor de daune declarate, dar nesoluţionate la sfârşitul ultimului </w:t>
      </w:r>
      <w:proofErr w:type="gramStart"/>
      <w:r w:rsidRPr="002835AB">
        <w:rPr>
          <w:rFonts w:ascii="Arial" w:eastAsia="Times New Roman" w:hAnsi="Arial" w:cs="Arial"/>
          <w:i/>
          <w:iCs/>
          <w:sz w:val="24"/>
          <w:szCs w:val="24"/>
        </w:rPr>
        <w:t>an</w:t>
      </w:r>
      <w:proofErr w:type="gramEnd"/>
      <w:r w:rsidRPr="002835AB">
        <w:rPr>
          <w:rFonts w:ascii="Arial" w:eastAsia="Times New Roman" w:hAnsi="Arial" w:cs="Arial"/>
          <w:i/>
          <w:iCs/>
          <w:sz w:val="24"/>
          <w:szCs w:val="24"/>
        </w:rPr>
        <w:t xml:space="preserve"> de calcul;</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 xml:space="preserve">RDN – valoarea totală a rezervelor de daune neavizate la sfârşitul ultimului </w:t>
      </w:r>
      <w:proofErr w:type="gramStart"/>
      <w:r w:rsidRPr="002835AB">
        <w:rPr>
          <w:rFonts w:ascii="Arial" w:eastAsia="Times New Roman" w:hAnsi="Arial" w:cs="Arial"/>
          <w:i/>
          <w:iCs/>
          <w:sz w:val="24"/>
          <w:szCs w:val="24"/>
        </w:rPr>
        <w:t>an</w:t>
      </w:r>
      <w:proofErr w:type="gramEnd"/>
      <w:r w:rsidRPr="002835AB">
        <w:rPr>
          <w:rFonts w:ascii="Arial" w:eastAsia="Times New Roman" w:hAnsi="Arial" w:cs="Arial"/>
          <w:i/>
          <w:iCs/>
          <w:sz w:val="24"/>
          <w:szCs w:val="24"/>
        </w:rPr>
        <w:t xml:space="preserve"> de calcul;</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 xml:space="preserve">DMP – valoarea totală a daunelor </w:t>
      </w:r>
      <w:proofErr w:type="gramStart"/>
      <w:r w:rsidRPr="002835AB">
        <w:rPr>
          <w:rFonts w:ascii="Arial" w:eastAsia="Times New Roman" w:hAnsi="Arial" w:cs="Arial"/>
          <w:i/>
          <w:iCs/>
          <w:sz w:val="24"/>
          <w:szCs w:val="24"/>
        </w:rPr>
        <w:t>mari</w:t>
      </w:r>
      <w:proofErr w:type="gramEnd"/>
      <w:r w:rsidRPr="002835AB">
        <w:rPr>
          <w:rFonts w:ascii="Arial" w:eastAsia="Times New Roman" w:hAnsi="Arial" w:cs="Arial"/>
          <w:i/>
          <w:iCs/>
          <w:sz w:val="24"/>
          <w:szCs w:val="24"/>
        </w:rPr>
        <w:t xml:space="preserve"> plătite aferente cazurilor de asigurare excluse din calculul valorii medii a daunelor şi al varianţei daunelor.</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15.</w:t>
      </w:r>
      <w:r w:rsidRPr="002835AB">
        <w:rPr>
          <w:rFonts w:ascii="Arial" w:eastAsia="Times New Roman" w:hAnsi="Arial" w:cs="Arial"/>
          <w:sz w:val="24"/>
          <w:szCs w:val="24"/>
        </w:rPr>
        <w:t xml:space="preserve"> Preventiv iniţierii calculării frecvenţei daunelor şi a daunei medii, se realizează următoarele:</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lastRenderedPageBreak/>
        <w:t>1) se exclud din calculul numărului de poliţe-an expuse la risc poliţele care nu reprezintă relevanţă economică, astfel încât să se excludă majorarea nejustificată a numărului de poliţe-an expuse la risc (de exemplu: o poliţă se înregistrează de mai multe ori în baza de date, ca efect al modificării unor componente ale poliţei, în timp ce perioada de valabilitate a poliţei rămâne constantă şi se repetă pentru fiecare înregistrare);</w:t>
      </w:r>
      <w:proofErr w:type="gramEnd"/>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2) se însumează valoarea daunelor la nivel de caz asigurat, în cazul plăţii despăgubirii de asigurare în mai multe rate înregistrate în registrul de daune sau în cazul înregistrării altor situaţii care au ca efect apariţia mai multor înscrieri în registrul de daune aferente aceluiaşi caz asigurat (corectări de sume, alte componente ale daunelor etc.).</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16.</w:t>
      </w:r>
      <w:r w:rsidRPr="002835AB">
        <w:rPr>
          <w:rFonts w:ascii="Arial" w:eastAsia="Times New Roman" w:hAnsi="Arial" w:cs="Arial"/>
          <w:sz w:val="24"/>
          <w:szCs w:val="24"/>
        </w:rPr>
        <w:t xml:space="preserve"> Frecvenţa daunelor se calculează după următoarea formulă: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146E896A" wp14:editId="3B326062">
            <wp:extent cx="628015" cy="409575"/>
            <wp:effectExtent l="0" t="0" r="635" b="9525"/>
            <wp:docPr id="36" name="Picture 36" descr="S:\APPS\eLex\elexdb\5531a5834816222280f20d1ef9e95f69\77eadc49e4833781af7b5f4adef7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APPS\eLex\elexdb\5531a5834816222280f20d1ef9e95f69\77eadc49e4833781af7b5f4adef712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015" cy="40957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 xml:space="preserve">q – </w:t>
      </w:r>
      <w:proofErr w:type="gramStart"/>
      <w:r w:rsidRPr="002835AB">
        <w:rPr>
          <w:rFonts w:ascii="Arial" w:eastAsia="Times New Roman" w:hAnsi="Arial" w:cs="Arial"/>
          <w:i/>
          <w:iCs/>
          <w:sz w:val="24"/>
          <w:szCs w:val="24"/>
        </w:rPr>
        <w:t>frecvenţa</w:t>
      </w:r>
      <w:proofErr w:type="gramEnd"/>
      <w:r w:rsidRPr="002835AB">
        <w:rPr>
          <w:rFonts w:ascii="Arial" w:eastAsia="Times New Roman" w:hAnsi="Arial" w:cs="Arial"/>
          <w:i/>
          <w:iCs/>
          <w:sz w:val="24"/>
          <w:szCs w:val="24"/>
        </w:rPr>
        <w:t xml:space="preserve"> daunelor;</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 xml:space="preserve">n – </w:t>
      </w:r>
      <w:proofErr w:type="gramStart"/>
      <w:r w:rsidRPr="002835AB">
        <w:rPr>
          <w:rFonts w:ascii="Arial" w:eastAsia="Times New Roman" w:hAnsi="Arial" w:cs="Arial"/>
          <w:i/>
          <w:iCs/>
          <w:sz w:val="24"/>
          <w:szCs w:val="24"/>
        </w:rPr>
        <w:t>numărul</w:t>
      </w:r>
      <w:proofErr w:type="gramEnd"/>
      <w:r w:rsidRPr="002835AB">
        <w:rPr>
          <w:rFonts w:ascii="Arial" w:eastAsia="Times New Roman" w:hAnsi="Arial" w:cs="Arial"/>
          <w:i/>
          <w:iCs/>
          <w:sz w:val="24"/>
          <w:szCs w:val="24"/>
        </w:rPr>
        <w:t xml:space="preserve"> de daune aferente poliţelor expuse la risc, care se calculează prin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i/>
          <w:iCs/>
          <w:sz w:val="24"/>
          <w:szCs w:val="24"/>
        </w:rPr>
        <w:t>n = n</w:t>
      </w:r>
      <w:r w:rsidRPr="002835AB">
        <w:rPr>
          <w:rFonts w:ascii="Arial" w:eastAsia="Times New Roman" w:hAnsi="Arial" w:cs="Arial"/>
          <w:i/>
          <w:iCs/>
          <w:sz w:val="24"/>
          <w:szCs w:val="24"/>
          <w:vertAlign w:val="subscript"/>
        </w:rPr>
        <w:t>p</w:t>
      </w:r>
      <w:r w:rsidRPr="002835AB">
        <w:rPr>
          <w:rFonts w:ascii="Arial" w:eastAsia="Times New Roman" w:hAnsi="Arial" w:cs="Arial"/>
          <w:i/>
          <w:iCs/>
          <w:sz w:val="24"/>
          <w:szCs w:val="24"/>
        </w:rPr>
        <w:t xml:space="preserve"> + n</w:t>
      </w:r>
      <w:r w:rsidRPr="002835AB">
        <w:rPr>
          <w:rFonts w:ascii="Arial" w:eastAsia="Times New Roman" w:hAnsi="Arial" w:cs="Arial"/>
          <w:i/>
          <w:iCs/>
          <w:sz w:val="24"/>
          <w:szCs w:val="24"/>
          <w:vertAlign w:val="subscript"/>
        </w:rPr>
        <w:t>d</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n</w:t>
      </w:r>
      <w:r w:rsidRPr="002835AB">
        <w:rPr>
          <w:rFonts w:ascii="Arial" w:eastAsia="Times New Roman" w:hAnsi="Arial" w:cs="Arial"/>
          <w:i/>
          <w:iCs/>
          <w:sz w:val="24"/>
          <w:szCs w:val="24"/>
          <w:vertAlign w:val="subscript"/>
        </w:rPr>
        <w:t>p</w:t>
      </w:r>
      <w:proofErr w:type="gramEnd"/>
      <w:r w:rsidRPr="002835AB">
        <w:rPr>
          <w:rFonts w:ascii="Arial" w:eastAsia="Times New Roman" w:hAnsi="Arial" w:cs="Arial"/>
          <w:i/>
          <w:iCs/>
          <w:sz w:val="24"/>
          <w:szCs w:val="24"/>
        </w:rPr>
        <w:t xml:space="preserve"> – numărul daunelor plătite aferente poliţelor expuse la risc, inclusiv numărul de daune mari plătite;</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n</w:t>
      </w:r>
      <w:r w:rsidRPr="002835AB">
        <w:rPr>
          <w:rFonts w:ascii="Arial" w:eastAsia="Times New Roman" w:hAnsi="Arial" w:cs="Arial"/>
          <w:i/>
          <w:iCs/>
          <w:sz w:val="24"/>
          <w:szCs w:val="24"/>
          <w:vertAlign w:val="subscript"/>
        </w:rPr>
        <w:t>d</w:t>
      </w:r>
      <w:proofErr w:type="gramEnd"/>
      <w:r w:rsidRPr="002835AB">
        <w:rPr>
          <w:rFonts w:ascii="Arial" w:eastAsia="Times New Roman" w:hAnsi="Arial" w:cs="Arial"/>
          <w:i/>
          <w:iCs/>
          <w:sz w:val="24"/>
          <w:szCs w:val="24"/>
        </w:rPr>
        <w:t xml:space="preserve"> – numărul daunelor declarate, dar nesoluţionate la sfârşitul ultimului an de calcul, aferente poliţelor expuse la risc, inclusiv numărul de daune mari declarate, dar nesoluţionate</w:t>
      </w:r>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 xml:space="preserve">N – </w:t>
      </w:r>
      <w:proofErr w:type="gramStart"/>
      <w:r w:rsidRPr="002835AB">
        <w:rPr>
          <w:rFonts w:ascii="Arial" w:eastAsia="Times New Roman" w:hAnsi="Arial" w:cs="Arial"/>
          <w:i/>
          <w:iCs/>
          <w:sz w:val="24"/>
          <w:szCs w:val="24"/>
        </w:rPr>
        <w:t>numărul</w:t>
      </w:r>
      <w:proofErr w:type="gramEnd"/>
      <w:r w:rsidRPr="002835AB">
        <w:rPr>
          <w:rFonts w:ascii="Arial" w:eastAsia="Times New Roman" w:hAnsi="Arial" w:cs="Arial"/>
          <w:i/>
          <w:iCs/>
          <w:sz w:val="24"/>
          <w:szCs w:val="24"/>
        </w:rPr>
        <w:t xml:space="preserve"> de poliţe-an expuse la risc, calculat ca raportul dintre numărul total de zile pe poliţele care sunt valabile în anul de gestiune şi 365 zile.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17.</w:t>
      </w:r>
      <w:r w:rsidRPr="002835AB">
        <w:rPr>
          <w:rFonts w:ascii="Arial" w:eastAsia="Times New Roman" w:hAnsi="Arial" w:cs="Arial"/>
          <w:sz w:val="24"/>
          <w:szCs w:val="24"/>
        </w:rPr>
        <w:t xml:space="preserve"> Dauna medie estimată se calculează după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6F9A5DAE" wp14:editId="7213B934">
            <wp:extent cx="1654810" cy="476885"/>
            <wp:effectExtent l="0" t="0" r="2540" b="0"/>
            <wp:docPr id="37" name="Picture 37" descr="S:\APPS\eLex\elexdb\5531a5834816222280f20d1ef9e95f69\9a058a2ff4fd4e6a18da33b98f2267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APPS\eLex\elexdb\5531a5834816222280f20d1ef9e95f69\9a058a2ff4fd4e6a18da33b98f22673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4810" cy="47688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1008C291" wp14:editId="2014F839">
            <wp:extent cx="162560" cy="162560"/>
            <wp:effectExtent l="0" t="0" r="8890" b="8890"/>
            <wp:docPr id="38" name="Picture 38" descr="S:\APPS\eLex\elexdb\5531a5834816222280f20d1ef9e95f69\48ea81196112be7f9ef906d36b552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APPS\eLex\elexdb\5531a5834816222280f20d1ef9e95f69\48ea81196112be7f9ef906d36b552dc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sidRPr="002835AB">
        <w:rPr>
          <w:rFonts w:ascii="Arial" w:eastAsia="Times New Roman" w:hAnsi="Arial" w:cs="Arial"/>
          <w:i/>
          <w:iCs/>
          <w:sz w:val="24"/>
          <w:szCs w:val="24"/>
        </w:rPr>
        <w:t xml:space="preserve">– </w:t>
      </w:r>
      <w:proofErr w:type="gramStart"/>
      <w:r w:rsidRPr="002835AB">
        <w:rPr>
          <w:rFonts w:ascii="Arial" w:eastAsia="Times New Roman" w:hAnsi="Arial" w:cs="Arial"/>
          <w:i/>
          <w:iCs/>
          <w:sz w:val="24"/>
          <w:szCs w:val="24"/>
        </w:rPr>
        <w:t>dauna</w:t>
      </w:r>
      <w:proofErr w:type="gramEnd"/>
      <w:r w:rsidRPr="002835AB">
        <w:rPr>
          <w:rFonts w:ascii="Arial" w:eastAsia="Times New Roman" w:hAnsi="Arial" w:cs="Arial"/>
          <w:i/>
          <w:iCs/>
          <w:sz w:val="24"/>
          <w:szCs w:val="24"/>
        </w:rPr>
        <w:t xml:space="preserve"> medie estimată;</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exp</w:t>
      </w:r>
      <w:proofErr w:type="gramEnd"/>
      <w:r w:rsidRPr="002835AB">
        <w:rPr>
          <w:rFonts w:ascii="Arial" w:eastAsia="Times New Roman" w:hAnsi="Arial" w:cs="Arial"/>
          <w:i/>
          <w:iCs/>
          <w:sz w:val="24"/>
          <w:szCs w:val="24"/>
        </w:rPr>
        <w:t xml:space="preserve"> (X) – valoarea funcţiei exponenţiale în punctul </w:t>
      </w:r>
      <w:r w:rsidRPr="002835AB">
        <w:rPr>
          <w:rFonts w:ascii="Arial" w:eastAsia="Times New Roman" w:hAnsi="Arial" w:cs="Arial"/>
          <w:i/>
          <w:iCs/>
          <w:noProof/>
          <w:sz w:val="24"/>
          <w:szCs w:val="24"/>
        </w:rPr>
        <w:drawing>
          <wp:inline distT="0" distB="0" distL="0" distR="0" wp14:anchorId="3B1CECF3" wp14:editId="57BF2D49">
            <wp:extent cx="1144270" cy="247015"/>
            <wp:effectExtent l="0" t="0" r="0" b="635"/>
            <wp:docPr id="39" name="Picture 39" descr="S:\APPS\eLex\elexdb\5531a5834816222280f20d1ef9e95f69\b5ced50e36417de9773811c9af3cd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APPS\eLex\elexdb\5531a5834816222280f20d1ef9e95f69\b5ced50e36417de9773811c9af3cd9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4270" cy="24701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 xml:space="preserve">μ – </w:t>
      </w:r>
      <w:proofErr w:type="gramStart"/>
      <w:r w:rsidRPr="002835AB">
        <w:rPr>
          <w:rFonts w:ascii="Arial" w:eastAsia="Times New Roman" w:hAnsi="Arial" w:cs="Arial"/>
          <w:i/>
          <w:iCs/>
          <w:sz w:val="24"/>
          <w:szCs w:val="24"/>
        </w:rPr>
        <w:t>valoarea</w:t>
      </w:r>
      <w:proofErr w:type="gramEnd"/>
      <w:r w:rsidRPr="002835AB">
        <w:rPr>
          <w:rFonts w:ascii="Arial" w:eastAsia="Times New Roman" w:hAnsi="Arial" w:cs="Arial"/>
          <w:i/>
          <w:iCs/>
          <w:sz w:val="24"/>
          <w:szCs w:val="24"/>
        </w:rPr>
        <w:t xml:space="preserve"> medie a daunelor plătite</w:t>
      </w:r>
      <w:r w:rsidRPr="002835AB">
        <w:rPr>
          <w:rFonts w:ascii="Arial" w:eastAsia="Times New Roman" w:hAnsi="Arial" w:cs="Arial"/>
          <w:sz w:val="24"/>
          <w:szCs w:val="24"/>
        </w:rPr>
        <w:t>, care se determină după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5FBAE990" wp14:editId="297C85E1">
            <wp:extent cx="1312545" cy="499110"/>
            <wp:effectExtent l="0" t="0" r="1905" b="0"/>
            <wp:docPr id="40" name="Picture 40" descr="S:\APPS\eLex\elexdb\5531a5834816222280f20d1ef9e95f69\561f521264d66d7e9f03bebd7d3dcb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APPS\eLex\elexdb\5531a5834816222280f20d1ef9e95f69\561f521264d66d7e9f03bebd7d3dcb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2545" cy="499110"/>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D</w:t>
      </w:r>
      <w:r w:rsidRPr="002835AB">
        <w:rPr>
          <w:rFonts w:ascii="Arial" w:eastAsia="Times New Roman" w:hAnsi="Arial" w:cs="Arial"/>
          <w:i/>
          <w:iCs/>
          <w:sz w:val="24"/>
          <w:szCs w:val="24"/>
          <w:vertAlign w:val="subscript"/>
        </w:rPr>
        <w:t>i</w:t>
      </w:r>
      <w:r w:rsidRPr="002835AB">
        <w:rPr>
          <w:rFonts w:ascii="Arial" w:eastAsia="Times New Roman" w:hAnsi="Arial" w:cs="Arial"/>
          <w:i/>
          <w:iCs/>
          <w:sz w:val="24"/>
          <w:szCs w:val="24"/>
        </w:rPr>
        <w:t xml:space="preserve"> – valoarea daunei plătite aferentă cazului asigurat i, fără considerarea valorilor aferente daunelor </w:t>
      </w:r>
      <w:proofErr w:type="gramStart"/>
      <w:r w:rsidRPr="002835AB">
        <w:rPr>
          <w:rFonts w:ascii="Arial" w:eastAsia="Times New Roman" w:hAnsi="Arial" w:cs="Arial"/>
          <w:i/>
          <w:iCs/>
          <w:sz w:val="24"/>
          <w:szCs w:val="24"/>
        </w:rPr>
        <w:t>mari</w:t>
      </w:r>
      <w:proofErr w:type="gramEnd"/>
      <w:r w:rsidRPr="002835AB">
        <w:rPr>
          <w:rFonts w:ascii="Arial" w:eastAsia="Times New Roman" w:hAnsi="Arial" w:cs="Arial"/>
          <w:i/>
          <w:iCs/>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 xml:space="preserve">m – </w:t>
      </w:r>
      <w:proofErr w:type="gramStart"/>
      <w:r w:rsidRPr="002835AB">
        <w:rPr>
          <w:rFonts w:ascii="Arial" w:eastAsia="Times New Roman" w:hAnsi="Arial" w:cs="Arial"/>
          <w:i/>
          <w:iCs/>
          <w:sz w:val="24"/>
          <w:szCs w:val="24"/>
        </w:rPr>
        <w:t>numărul</w:t>
      </w:r>
      <w:proofErr w:type="gramEnd"/>
      <w:r w:rsidRPr="002835AB">
        <w:rPr>
          <w:rFonts w:ascii="Arial" w:eastAsia="Times New Roman" w:hAnsi="Arial" w:cs="Arial"/>
          <w:i/>
          <w:iCs/>
          <w:sz w:val="24"/>
          <w:szCs w:val="24"/>
        </w:rPr>
        <w:t xml:space="preserve"> de cazuri asigurate plătite, fără considerarea numărului de daune mari;</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S</w:t>
      </w:r>
      <w:r w:rsidRPr="002835AB">
        <w:rPr>
          <w:rFonts w:ascii="Arial" w:eastAsia="Times New Roman" w:hAnsi="Arial" w:cs="Arial"/>
          <w:i/>
          <w:iCs/>
          <w:sz w:val="24"/>
          <w:szCs w:val="24"/>
          <w:vertAlign w:val="superscript"/>
        </w:rPr>
        <w:t>2</w:t>
      </w:r>
      <w:r w:rsidRPr="002835AB">
        <w:rPr>
          <w:rFonts w:ascii="Arial" w:eastAsia="Times New Roman" w:hAnsi="Arial" w:cs="Arial"/>
          <w:i/>
          <w:iCs/>
          <w:sz w:val="24"/>
          <w:szCs w:val="24"/>
        </w:rPr>
        <w:t xml:space="preserve"> – varianţa care se determină după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209F1780" wp14:editId="1F2C977B">
            <wp:extent cx="1884680" cy="437515"/>
            <wp:effectExtent l="0" t="0" r="1270" b="635"/>
            <wp:docPr id="41" name="Picture 41" descr="S:\APPS\eLex\elexdb\5531a5834816222280f20d1ef9e95f69\b3864bc7ccaa9a3a84a198719aef78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APPS\eLex\elexdb\5531a5834816222280f20d1ef9e95f69\b3864bc7ccaa9a3a84a198719aef781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4680" cy="43751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b/>
          <w:bCs/>
          <w:sz w:val="24"/>
          <w:szCs w:val="24"/>
        </w:rPr>
        <w:t>18.</w:t>
      </w:r>
      <w:r w:rsidRPr="002835AB">
        <w:rPr>
          <w:rFonts w:ascii="Arial" w:eastAsia="Times New Roman" w:hAnsi="Arial" w:cs="Arial"/>
          <w:sz w:val="24"/>
          <w:szCs w:val="24"/>
        </w:rPr>
        <w:t xml:space="preserve"> Pentru calculele realizate de actuarul societăţii de asigurare, valoarea RDDN şi RDN este echivalentă cu valoarea înregistrată în situaţiile financiare ale societăţii de asigurare, iar pentru calculele aferente primei de referinţă realizate de autoritatea de </w:t>
      </w:r>
      <w:r w:rsidRPr="002835AB">
        <w:rPr>
          <w:rFonts w:ascii="Arial" w:eastAsia="Times New Roman" w:hAnsi="Arial" w:cs="Arial"/>
          <w:sz w:val="24"/>
          <w:szCs w:val="24"/>
        </w:rPr>
        <w:lastRenderedPageBreak/>
        <w:t>supraveghere, valoarea RDDN este echivalentă cu valoarea totală pe piaţă a RDDN, înregistrată în situaţiile financiare ale societăţilor de asigurare, iar valoarea RDN se determină conform metodei actuariale, bazate pe triunghiurile de dezvoltare a daunelor (metoda Chain-Ladder), după cum urmează:</w:t>
      </w:r>
      <w:proofErr w:type="gramEnd"/>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04"/>
        <w:gridCol w:w="888"/>
        <w:gridCol w:w="888"/>
        <w:gridCol w:w="888"/>
        <w:gridCol w:w="559"/>
        <w:gridCol w:w="888"/>
        <w:gridCol w:w="888"/>
        <w:gridCol w:w="681"/>
      </w:tblGrid>
      <w:tr w:rsidR="002835AB" w:rsidRPr="002835AB" w:rsidTr="002835AB">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Tabelul de dezvoltare – Daune plătite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tc>
      </w:tr>
      <w:tr w:rsidR="002835AB" w:rsidRPr="002835AB" w:rsidTr="002835AB">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Anul de</w:t>
            </w:r>
            <w:r w:rsidRPr="002835AB">
              <w:rPr>
                <w:rFonts w:ascii="Times New Roman" w:eastAsia="Times New Roman" w:hAnsi="Times New Roman" w:cs="Times New Roman"/>
                <w:b/>
                <w:bCs/>
              </w:rPr>
              <w:br/>
              <w:t>origine (</w:t>
            </w:r>
            <w:r w:rsidRPr="002835AB">
              <w:rPr>
                <w:rFonts w:ascii="Times New Roman" w:eastAsia="Times New Roman" w:hAnsi="Times New Roman" w:cs="Times New Roman"/>
                <w:b/>
                <w:bCs/>
                <w:i/>
                <w:iCs/>
              </w:rPr>
              <w:t>i</w:t>
            </w:r>
            <w:r w:rsidRPr="002835AB">
              <w:rPr>
                <w:rFonts w:ascii="Times New Roman" w:eastAsia="Times New Roman" w:hAnsi="Times New Roman" w:cs="Times New Roman"/>
                <w:b/>
                <w:bCs/>
              </w:rPr>
              <w:t>)</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Anul de dezvoltare (</w:t>
            </w:r>
            <w:r w:rsidRPr="002835AB">
              <w:rPr>
                <w:rFonts w:ascii="Times New Roman" w:eastAsia="Times New Roman" w:hAnsi="Times New Roman" w:cs="Times New Roman"/>
                <w:b/>
                <w:bCs/>
                <w:i/>
                <w:iCs/>
              </w:rPr>
              <w:t>j</w:t>
            </w:r>
            <w:r w:rsidRPr="002835AB">
              <w:rPr>
                <w:rFonts w:ascii="Times New Roman" w:eastAsia="Times New Roman" w:hAnsi="Times New Roman" w:cs="Times New Roman"/>
                <w:b/>
                <w:bCs/>
              </w:rPr>
              <w:t>)</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1;n-2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1;n-1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1;n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2;n-2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2;n-1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3;n-2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n-2;1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n-2;2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n-2;3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n-1;1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n-1;2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d</w:t>
      </w:r>
      <w:r w:rsidRPr="002835AB">
        <w:rPr>
          <w:rFonts w:ascii="Arial" w:eastAsia="Times New Roman" w:hAnsi="Arial" w:cs="Arial"/>
          <w:i/>
          <w:iCs/>
          <w:sz w:val="24"/>
          <w:szCs w:val="24"/>
          <w:vertAlign w:val="subscript"/>
        </w:rPr>
        <w:t>(</w:t>
      </w:r>
      <w:proofErr w:type="gramEnd"/>
      <w:r w:rsidRPr="002835AB">
        <w:rPr>
          <w:rFonts w:ascii="Arial" w:eastAsia="Times New Roman" w:hAnsi="Arial" w:cs="Arial"/>
          <w:i/>
          <w:iCs/>
          <w:sz w:val="24"/>
          <w:szCs w:val="24"/>
          <w:vertAlign w:val="subscript"/>
        </w:rPr>
        <w:t>i,j)</w:t>
      </w:r>
      <w:r w:rsidRPr="002835AB">
        <w:rPr>
          <w:rFonts w:ascii="Arial" w:eastAsia="Times New Roman" w:hAnsi="Arial" w:cs="Arial"/>
          <w:i/>
          <w:iCs/>
          <w:sz w:val="24"/>
          <w:szCs w:val="24"/>
        </w:rPr>
        <w:t xml:space="preserve"> – valorile daunelor plătite în perioada anilor de dezvoltare (j) şi aferente cazurilor asigurate produse în perioada anilor de origine (i).</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1) </w:t>
      </w:r>
      <w:proofErr w:type="gramStart"/>
      <w:r w:rsidRPr="002835AB">
        <w:rPr>
          <w:rFonts w:ascii="Arial" w:eastAsia="Times New Roman" w:hAnsi="Arial" w:cs="Arial"/>
          <w:sz w:val="24"/>
          <w:szCs w:val="24"/>
        </w:rPr>
        <w:t>se</w:t>
      </w:r>
      <w:proofErr w:type="gramEnd"/>
      <w:r w:rsidRPr="002835AB">
        <w:rPr>
          <w:rFonts w:ascii="Arial" w:eastAsia="Times New Roman" w:hAnsi="Arial" w:cs="Arial"/>
          <w:sz w:val="24"/>
          <w:szCs w:val="24"/>
        </w:rPr>
        <w:t xml:space="preserve"> determină valoarea daunelor pentru fiecare an de origine, datele cumulate fiind prezentate conform tabelului de dezvoltare de mai jos:</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687"/>
        <w:gridCol w:w="912"/>
        <w:gridCol w:w="911"/>
        <w:gridCol w:w="911"/>
        <w:gridCol w:w="523"/>
        <w:gridCol w:w="911"/>
        <w:gridCol w:w="911"/>
        <w:gridCol w:w="718"/>
      </w:tblGrid>
      <w:tr w:rsidR="002835AB" w:rsidRPr="002835AB" w:rsidTr="002835AB">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Tabelul de dezvoltare – Daune plătite cumulate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 </w:t>
            </w:r>
          </w:p>
        </w:tc>
      </w:tr>
      <w:tr w:rsidR="002835AB" w:rsidRPr="002835AB" w:rsidTr="002835AB">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Anul de</w:t>
            </w:r>
            <w:r w:rsidRPr="002835AB">
              <w:rPr>
                <w:rFonts w:ascii="Times New Roman" w:eastAsia="Times New Roman" w:hAnsi="Times New Roman" w:cs="Times New Roman"/>
                <w:b/>
                <w:bCs/>
              </w:rPr>
              <w:br/>
              <w:t>origine (</w:t>
            </w:r>
            <w:r w:rsidRPr="002835AB">
              <w:rPr>
                <w:rFonts w:ascii="Times New Roman" w:eastAsia="Times New Roman" w:hAnsi="Times New Roman" w:cs="Times New Roman"/>
                <w:b/>
                <w:bCs/>
                <w:i/>
                <w:iCs/>
              </w:rPr>
              <w:t>i</w:t>
            </w:r>
            <w:r w:rsidRPr="002835AB">
              <w:rPr>
                <w:rFonts w:ascii="Times New Roman" w:eastAsia="Times New Roman" w:hAnsi="Times New Roman" w:cs="Times New Roman"/>
                <w:b/>
                <w:bCs/>
              </w:rPr>
              <w:t>)</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Anul de dezvoltare (</w:t>
            </w:r>
            <w:r w:rsidRPr="002835AB">
              <w:rPr>
                <w:rFonts w:ascii="Times New Roman" w:eastAsia="Times New Roman" w:hAnsi="Times New Roman" w:cs="Times New Roman"/>
                <w:b/>
                <w:bCs/>
                <w:i/>
                <w:iCs/>
              </w:rPr>
              <w:t>j</w:t>
            </w:r>
            <w:r w:rsidRPr="002835AB">
              <w:rPr>
                <w:rFonts w:ascii="Times New Roman" w:eastAsia="Times New Roman" w:hAnsi="Times New Roman" w:cs="Times New Roman"/>
                <w:b/>
                <w:bCs/>
              </w:rPr>
              <w:t>)</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1;n-2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1;n-1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1;n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2;n-2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2;n-1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3;n-2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n-2;1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n-2;2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n-2;3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n-1;1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n-1;2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w:t>
            </w:r>
            <w:r w:rsidRPr="002835AB">
              <w:rPr>
                <w:rFonts w:ascii="Times New Roman" w:eastAsia="Times New Roman" w:hAnsi="Times New Roman" w:cs="Times New Roman"/>
                <w:vertAlign w:val="subscript"/>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12554958" wp14:editId="4C3015D1">
            <wp:extent cx="3764280" cy="409575"/>
            <wp:effectExtent l="0" t="0" r="7620" b="9525"/>
            <wp:docPr id="42" name="Picture 42" descr="S:\APPS\eLex\elexdb\5531a5834816222280f20d1ef9e95f69\dca48829d10a95f06d9329cf79bad6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APPS\eLex\elexdb\5531a5834816222280f20d1ef9e95f69\dca48829d10a95f06d9329cf79bad62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64280" cy="40957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713"/>
        <w:gridCol w:w="906"/>
        <w:gridCol w:w="906"/>
        <w:gridCol w:w="906"/>
        <w:gridCol w:w="531"/>
        <w:gridCol w:w="906"/>
        <w:gridCol w:w="906"/>
        <w:gridCol w:w="710"/>
      </w:tblGrid>
      <w:tr w:rsidR="002835AB" w:rsidRPr="002835AB" w:rsidTr="002835AB">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Tabelul de dezvoltare – Daune declarate, dar nesoluţionate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 </w:t>
            </w:r>
          </w:p>
        </w:tc>
      </w:tr>
      <w:tr w:rsidR="002835AB" w:rsidRPr="002835AB" w:rsidTr="002835AB">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Anul de</w:t>
            </w:r>
            <w:r w:rsidRPr="002835AB">
              <w:rPr>
                <w:rFonts w:ascii="Times New Roman" w:eastAsia="Times New Roman" w:hAnsi="Times New Roman" w:cs="Times New Roman"/>
                <w:b/>
                <w:bCs/>
              </w:rPr>
              <w:br/>
              <w:t>origine (</w:t>
            </w:r>
            <w:r w:rsidRPr="002835AB">
              <w:rPr>
                <w:rFonts w:ascii="Times New Roman" w:eastAsia="Times New Roman" w:hAnsi="Times New Roman" w:cs="Times New Roman"/>
                <w:b/>
                <w:bCs/>
                <w:i/>
                <w:iCs/>
              </w:rPr>
              <w:t>i</w:t>
            </w:r>
            <w:r w:rsidRPr="002835AB">
              <w:rPr>
                <w:rFonts w:ascii="Times New Roman" w:eastAsia="Times New Roman" w:hAnsi="Times New Roman" w:cs="Times New Roman"/>
                <w:b/>
                <w:bCs/>
              </w:rPr>
              <w:t>)</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Anul de dezvoltare (</w:t>
            </w:r>
            <w:r w:rsidRPr="002835AB">
              <w:rPr>
                <w:rFonts w:ascii="Times New Roman" w:eastAsia="Times New Roman" w:hAnsi="Times New Roman" w:cs="Times New Roman"/>
                <w:b/>
                <w:bCs/>
                <w:i/>
                <w:iCs/>
              </w:rPr>
              <w:t>j</w:t>
            </w:r>
            <w:r w:rsidRPr="002835AB">
              <w:rPr>
                <w:rFonts w:ascii="Times New Roman" w:eastAsia="Times New Roman" w:hAnsi="Times New Roman" w:cs="Times New Roman"/>
                <w:b/>
                <w:bCs/>
              </w:rPr>
              <w:t>)</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1;n-2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1;n-1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1;n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2;n-2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2;n-1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3;n-2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lastRenderedPageBreak/>
              <w:t>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n-2;1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n-2;2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n-2;3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n-1;1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n-1;2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R</w:t>
            </w:r>
            <w:r w:rsidRPr="002835AB">
              <w:rPr>
                <w:rFonts w:ascii="Times New Roman" w:eastAsia="Times New Roman" w:hAnsi="Times New Roman" w:cs="Times New Roman"/>
                <w:vertAlign w:val="subscript"/>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R</w:t>
      </w:r>
      <w:r w:rsidRPr="002835AB">
        <w:rPr>
          <w:rFonts w:ascii="Arial" w:eastAsia="Times New Roman" w:hAnsi="Arial" w:cs="Arial"/>
          <w:i/>
          <w:iCs/>
          <w:sz w:val="24"/>
          <w:szCs w:val="24"/>
          <w:vertAlign w:val="subscript"/>
        </w:rPr>
        <w:t>(</w:t>
      </w:r>
      <w:proofErr w:type="gramEnd"/>
      <w:r w:rsidRPr="002835AB">
        <w:rPr>
          <w:rFonts w:ascii="Arial" w:eastAsia="Times New Roman" w:hAnsi="Arial" w:cs="Arial"/>
          <w:i/>
          <w:iCs/>
          <w:sz w:val="24"/>
          <w:szCs w:val="24"/>
          <w:vertAlign w:val="subscript"/>
        </w:rPr>
        <w:t>i,j)</w:t>
      </w:r>
      <w:r w:rsidRPr="002835AB">
        <w:rPr>
          <w:rFonts w:ascii="Arial" w:eastAsia="Times New Roman" w:hAnsi="Arial" w:cs="Arial"/>
          <w:i/>
          <w:iCs/>
          <w:sz w:val="24"/>
          <w:szCs w:val="24"/>
        </w:rPr>
        <w:t xml:space="preserve"> – valorile rezervelor de daune declarate, dar nesoluţionate, aflate în sold la sfârşitul perioadei anilor de dezvoltare şi aferente cazurilor asigurate produse în perioada anilor de origine.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685"/>
        <w:gridCol w:w="911"/>
        <w:gridCol w:w="911"/>
        <w:gridCol w:w="912"/>
        <w:gridCol w:w="523"/>
        <w:gridCol w:w="912"/>
        <w:gridCol w:w="912"/>
        <w:gridCol w:w="718"/>
      </w:tblGrid>
      <w:tr w:rsidR="002835AB" w:rsidRPr="002835AB" w:rsidTr="002835AB">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Tabelul de dezvoltare – Daune apărute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 </w:t>
            </w:r>
          </w:p>
        </w:tc>
      </w:tr>
      <w:tr w:rsidR="002835AB" w:rsidRPr="002835AB" w:rsidTr="002835AB">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Anul de</w:t>
            </w:r>
            <w:r w:rsidRPr="002835AB">
              <w:rPr>
                <w:rFonts w:ascii="Times New Roman" w:eastAsia="Times New Roman" w:hAnsi="Times New Roman" w:cs="Times New Roman"/>
                <w:b/>
                <w:bCs/>
              </w:rPr>
              <w:br/>
              <w:t>origine (</w:t>
            </w:r>
            <w:r w:rsidRPr="002835AB">
              <w:rPr>
                <w:rFonts w:ascii="Times New Roman" w:eastAsia="Times New Roman" w:hAnsi="Times New Roman" w:cs="Times New Roman"/>
                <w:b/>
                <w:bCs/>
                <w:i/>
                <w:iCs/>
              </w:rPr>
              <w:t>i</w:t>
            </w:r>
            <w:r w:rsidRPr="002835AB">
              <w:rPr>
                <w:rFonts w:ascii="Times New Roman" w:eastAsia="Times New Roman" w:hAnsi="Times New Roman" w:cs="Times New Roman"/>
                <w:b/>
                <w:bCs/>
              </w:rPr>
              <w:t>)</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Anul de dezvoltare (</w:t>
            </w:r>
            <w:r w:rsidRPr="002835AB">
              <w:rPr>
                <w:rFonts w:ascii="Times New Roman" w:eastAsia="Times New Roman" w:hAnsi="Times New Roman" w:cs="Times New Roman"/>
                <w:b/>
                <w:bCs/>
                <w:i/>
                <w:iCs/>
              </w:rPr>
              <w:t>j</w:t>
            </w:r>
            <w:r w:rsidRPr="002835AB">
              <w:rPr>
                <w:rFonts w:ascii="Times New Roman" w:eastAsia="Times New Roman" w:hAnsi="Times New Roman" w:cs="Times New Roman"/>
                <w:b/>
                <w:bCs/>
              </w:rPr>
              <w:t>)</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1;n-2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1;n-1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1;n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2;n-2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2;n-1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3;n-2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n-2;1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n-2;2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n-2;3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n-1;1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n-1;2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proofErr w:type="gramStart"/>
      <w:r w:rsidRPr="002835AB">
        <w:rPr>
          <w:rFonts w:ascii="Arial" w:eastAsia="Times New Roman" w:hAnsi="Arial" w:cs="Arial"/>
          <w:i/>
          <w:iCs/>
          <w:sz w:val="24"/>
          <w:szCs w:val="24"/>
        </w:rPr>
        <w:t>X</w:t>
      </w:r>
      <w:r w:rsidRPr="002835AB">
        <w:rPr>
          <w:rFonts w:ascii="Arial" w:eastAsia="Times New Roman" w:hAnsi="Arial" w:cs="Arial"/>
          <w:i/>
          <w:iCs/>
          <w:sz w:val="24"/>
          <w:szCs w:val="24"/>
          <w:vertAlign w:val="subscript"/>
        </w:rPr>
        <w:t>(</w:t>
      </w:r>
      <w:proofErr w:type="gramEnd"/>
      <w:r w:rsidRPr="002835AB">
        <w:rPr>
          <w:rFonts w:ascii="Arial" w:eastAsia="Times New Roman" w:hAnsi="Arial" w:cs="Arial"/>
          <w:i/>
          <w:iCs/>
          <w:sz w:val="24"/>
          <w:szCs w:val="24"/>
          <w:vertAlign w:val="subscript"/>
        </w:rPr>
        <w:t>i,j)</w:t>
      </w:r>
      <w:r w:rsidRPr="002835AB">
        <w:rPr>
          <w:rFonts w:ascii="Arial" w:eastAsia="Times New Roman" w:hAnsi="Arial" w:cs="Arial"/>
          <w:i/>
          <w:iCs/>
          <w:sz w:val="24"/>
          <w:szCs w:val="24"/>
        </w:rPr>
        <w:t xml:space="preserve"> = D</w:t>
      </w:r>
      <w:r w:rsidRPr="002835AB">
        <w:rPr>
          <w:rFonts w:ascii="Arial" w:eastAsia="Times New Roman" w:hAnsi="Arial" w:cs="Arial"/>
          <w:i/>
          <w:iCs/>
          <w:sz w:val="24"/>
          <w:szCs w:val="24"/>
          <w:vertAlign w:val="subscript"/>
        </w:rPr>
        <w:t>(i,j)</w:t>
      </w:r>
      <w:r w:rsidRPr="002835AB">
        <w:rPr>
          <w:rFonts w:ascii="Arial" w:eastAsia="Times New Roman" w:hAnsi="Arial" w:cs="Arial"/>
          <w:i/>
          <w:iCs/>
          <w:sz w:val="24"/>
          <w:szCs w:val="24"/>
        </w:rPr>
        <w:t xml:space="preserve"> + R</w:t>
      </w:r>
      <w:r w:rsidRPr="002835AB">
        <w:rPr>
          <w:rFonts w:ascii="Arial" w:eastAsia="Times New Roman" w:hAnsi="Arial" w:cs="Arial"/>
          <w:i/>
          <w:iCs/>
          <w:sz w:val="24"/>
          <w:szCs w:val="24"/>
          <w:vertAlign w:val="subscript"/>
        </w:rPr>
        <w:t>(i,j)</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501"/>
        <w:gridCol w:w="811"/>
        <w:gridCol w:w="811"/>
        <w:gridCol w:w="1017"/>
        <w:gridCol w:w="465"/>
        <w:gridCol w:w="1017"/>
        <w:gridCol w:w="1017"/>
        <w:gridCol w:w="845"/>
      </w:tblGrid>
      <w:tr w:rsidR="002835AB" w:rsidRPr="002835AB" w:rsidTr="002835AB">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Tabel de dezvoltare – Daune estimate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 </w:t>
            </w:r>
          </w:p>
        </w:tc>
      </w:tr>
      <w:tr w:rsidR="002835AB" w:rsidRPr="002835AB" w:rsidTr="002835AB">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Anul de</w:t>
            </w:r>
            <w:r w:rsidRPr="002835AB">
              <w:rPr>
                <w:rFonts w:ascii="Times New Roman" w:eastAsia="Times New Roman" w:hAnsi="Times New Roman" w:cs="Times New Roman"/>
                <w:b/>
                <w:bCs/>
              </w:rPr>
              <w:br/>
              <w:t>origine (</w:t>
            </w:r>
            <w:r w:rsidRPr="002835AB">
              <w:rPr>
                <w:rFonts w:ascii="Times New Roman" w:eastAsia="Times New Roman" w:hAnsi="Times New Roman" w:cs="Times New Roman"/>
                <w:b/>
                <w:bCs/>
                <w:i/>
                <w:iCs/>
              </w:rPr>
              <w:t>i</w:t>
            </w:r>
            <w:r w:rsidRPr="002835AB">
              <w:rPr>
                <w:rFonts w:ascii="Times New Roman" w:eastAsia="Times New Roman" w:hAnsi="Times New Roman" w:cs="Times New Roman"/>
                <w:b/>
                <w:bCs/>
              </w:rPr>
              <w:t>)</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Anul de dezvoltare (</w:t>
            </w:r>
            <w:r w:rsidRPr="002835AB">
              <w:rPr>
                <w:rFonts w:ascii="Times New Roman" w:eastAsia="Times New Roman" w:hAnsi="Times New Roman" w:cs="Times New Roman"/>
                <w:b/>
                <w:bCs/>
                <w:i/>
                <w:iCs/>
              </w:rPr>
              <w:t>j</w:t>
            </w:r>
            <w:r w:rsidRPr="002835AB">
              <w:rPr>
                <w:rFonts w:ascii="Times New Roman" w:eastAsia="Times New Roman" w:hAnsi="Times New Roman" w:cs="Times New Roman"/>
                <w:b/>
                <w:bCs/>
              </w:rPr>
              <w:t>)</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1;n-2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1;n-1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1;n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2;n-2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2;n-1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Y</w:t>
            </w:r>
            <w:r w:rsidRPr="002835AB">
              <w:rPr>
                <w:rFonts w:ascii="Times New Roman" w:eastAsia="Times New Roman" w:hAnsi="Times New Roman" w:cs="Times New Roman"/>
                <w:b/>
                <w:bCs/>
                <w:vertAlign w:val="subscript"/>
              </w:rPr>
              <w:t>2;n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3;n-2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Y</w:t>
            </w:r>
            <w:r w:rsidRPr="002835AB">
              <w:rPr>
                <w:rFonts w:ascii="Times New Roman" w:eastAsia="Times New Roman" w:hAnsi="Times New Roman" w:cs="Times New Roman"/>
                <w:b/>
                <w:bCs/>
                <w:vertAlign w:val="subscript"/>
              </w:rPr>
              <w:t>3;n-1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Y</w:t>
            </w:r>
            <w:r w:rsidRPr="002835AB">
              <w:rPr>
                <w:rFonts w:ascii="Times New Roman" w:eastAsia="Times New Roman" w:hAnsi="Times New Roman" w:cs="Times New Roman"/>
                <w:b/>
                <w:bCs/>
                <w:vertAlign w:val="subscript"/>
              </w:rPr>
              <w:t>3;n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n-2;1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n-2;2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n-2;3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Y</w:t>
            </w:r>
            <w:r w:rsidRPr="002835AB">
              <w:rPr>
                <w:rFonts w:ascii="Times New Roman" w:eastAsia="Times New Roman" w:hAnsi="Times New Roman" w:cs="Times New Roman"/>
                <w:b/>
                <w:bCs/>
                <w:vertAlign w:val="subscript"/>
              </w:rPr>
              <w:t>n-2;n-2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Y</w:t>
            </w:r>
            <w:r w:rsidRPr="002835AB">
              <w:rPr>
                <w:rFonts w:ascii="Times New Roman" w:eastAsia="Times New Roman" w:hAnsi="Times New Roman" w:cs="Times New Roman"/>
                <w:b/>
                <w:bCs/>
                <w:vertAlign w:val="subscript"/>
              </w:rPr>
              <w:t>n-2;n-1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Y</w:t>
            </w:r>
            <w:r w:rsidRPr="002835AB">
              <w:rPr>
                <w:rFonts w:ascii="Times New Roman" w:eastAsia="Times New Roman" w:hAnsi="Times New Roman" w:cs="Times New Roman"/>
                <w:b/>
                <w:bCs/>
                <w:vertAlign w:val="subscript"/>
              </w:rPr>
              <w:t>n-2;n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n-1;1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n-1;2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Y</w:t>
            </w:r>
            <w:r w:rsidRPr="002835AB">
              <w:rPr>
                <w:rFonts w:ascii="Times New Roman" w:eastAsia="Times New Roman" w:hAnsi="Times New Roman" w:cs="Times New Roman"/>
                <w:b/>
                <w:bCs/>
                <w:vertAlign w:val="subscript"/>
              </w:rPr>
              <w:t>n-1;n-3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Y</w:t>
            </w:r>
            <w:r w:rsidRPr="002835AB">
              <w:rPr>
                <w:rFonts w:ascii="Times New Roman" w:eastAsia="Times New Roman" w:hAnsi="Times New Roman" w:cs="Times New Roman"/>
                <w:b/>
                <w:bCs/>
                <w:vertAlign w:val="subscript"/>
              </w:rPr>
              <w:t>n-1;n-2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Y</w:t>
            </w:r>
            <w:r w:rsidRPr="002835AB">
              <w:rPr>
                <w:rFonts w:ascii="Times New Roman" w:eastAsia="Times New Roman" w:hAnsi="Times New Roman" w:cs="Times New Roman"/>
                <w:b/>
                <w:bCs/>
                <w:vertAlign w:val="subscript"/>
              </w:rPr>
              <w:t>n-1;n-2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Y</w:t>
            </w:r>
            <w:r w:rsidRPr="002835AB">
              <w:rPr>
                <w:rFonts w:ascii="Times New Roman" w:eastAsia="Times New Roman" w:hAnsi="Times New Roman" w:cs="Times New Roman"/>
                <w:b/>
                <w:bCs/>
                <w:vertAlign w:val="subscript"/>
              </w:rPr>
              <w:t>n-1;n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r w:rsidRPr="002835AB">
              <w:rPr>
                <w:rFonts w:ascii="Times New Roman" w:eastAsia="Times New Roman" w:hAnsi="Times New Roman" w:cs="Times New Roman"/>
                <w:vertAlign w:val="subscript"/>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Y</w:t>
            </w:r>
            <w:r w:rsidRPr="002835AB">
              <w:rPr>
                <w:rFonts w:ascii="Times New Roman" w:eastAsia="Times New Roman" w:hAnsi="Times New Roman" w:cs="Times New Roman"/>
                <w:b/>
                <w:bCs/>
                <w:vertAlign w:val="subscript"/>
              </w:rPr>
              <w:t>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Y</w:t>
            </w:r>
            <w:r w:rsidRPr="002835AB">
              <w:rPr>
                <w:rFonts w:ascii="Times New Roman" w:eastAsia="Times New Roman" w:hAnsi="Times New Roman" w:cs="Times New Roman"/>
                <w:b/>
                <w:bCs/>
                <w:vertAlign w:val="subscript"/>
              </w:rPr>
              <w:t>n;3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Y</w:t>
            </w:r>
            <w:r w:rsidRPr="002835AB">
              <w:rPr>
                <w:rFonts w:ascii="Times New Roman" w:eastAsia="Times New Roman" w:hAnsi="Times New Roman" w:cs="Times New Roman"/>
                <w:b/>
                <w:bCs/>
                <w:vertAlign w:val="subscript"/>
              </w:rPr>
              <w:t>n;n-2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Y</w:t>
            </w:r>
            <w:r w:rsidRPr="002835AB">
              <w:rPr>
                <w:rFonts w:ascii="Times New Roman" w:eastAsia="Times New Roman" w:hAnsi="Times New Roman" w:cs="Times New Roman"/>
                <w:b/>
                <w:bCs/>
                <w:vertAlign w:val="subscript"/>
              </w:rPr>
              <w:t>n;n-1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X</w:t>
            </w:r>
            <w:r w:rsidRPr="002835AB">
              <w:rPr>
                <w:rFonts w:ascii="Times New Roman" w:eastAsia="Times New Roman" w:hAnsi="Times New Roman" w:cs="Times New Roman"/>
                <w:b/>
                <w:bCs/>
                <w:vertAlign w:val="subscript"/>
              </w:rPr>
              <w:t>n;n</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r</w:t>
            </w:r>
            <w:r w:rsidRPr="002835AB">
              <w:rPr>
                <w:rFonts w:ascii="Times New Roman" w:eastAsia="Times New Roman" w:hAnsi="Times New Roman" w:cs="Times New Roman"/>
                <w:b/>
                <w:bCs/>
                <w:vertAlign w:val="subscript"/>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r</w:t>
            </w:r>
            <w:r w:rsidRPr="002835AB">
              <w:rPr>
                <w:rFonts w:ascii="Times New Roman" w:eastAsia="Times New Roman" w:hAnsi="Times New Roman" w:cs="Times New Roman"/>
                <w:b/>
                <w:bCs/>
                <w:vertAlign w:val="subscript"/>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r</w:t>
            </w:r>
            <w:r w:rsidRPr="002835AB">
              <w:rPr>
                <w:rFonts w:ascii="Times New Roman" w:eastAsia="Times New Roman" w:hAnsi="Times New Roman" w:cs="Times New Roman"/>
                <w:b/>
                <w:bCs/>
                <w:vertAlign w:val="subscript"/>
              </w:rPr>
              <w:t>n-3;n-2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r</w:t>
            </w:r>
            <w:r w:rsidRPr="002835AB">
              <w:rPr>
                <w:rFonts w:ascii="Times New Roman" w:eastAsia="Times New Roman" w:hAnsi="Times New Roman" w:cs="Times New Roman"/>
                <w:b/>
                <w:bCs/>
                <w:vertAlign w:val="subscript"/>
              </w:rPr>
              <w:t>n-2;n-1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r</w:t>
            </w:r>
            <w:r w:rsidRPr="002835AB">
              <w:rPr>
                <w:rFonts w:ascii="Times New Roman" w:eastAsia="Times New Roman" w:hAnsi="Times New Roman" w:cs="Times New Roman"/>
                <w:b/>
                <w:bCs/>
                <w:vertAlign w:val="subscript"/>
              </w:rPr>
              <w:t>n-1;n</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2) </w:t>
      </w:r>
      <w:proofErr w:type="gramStart"/>
      <w:r w:rsidRPr="002835AB">
        <w:rPr>
          <w:rFonts w:ascii="Arial" w:eastAsia="Times New Roman" w:hAnsi="Arial" w:cs="Arial"/>
          <w:sz w:val="24"/>
          <w:szCs w:val="24"/>
        </w:rPr>
        <w:t>se</w:t>
      </w:r>
      <w:proofErr w:type="gramEnd"/>
      <w:r w:rsidRPr="002835AB">
        <w:rPr>
          <w:rFonts w:ascii="Arial" w:eastAsia="Times New Roman" w:hAnsi="Arial" w:cs="Arial"/>
          <w:sz w:val="24"/>
          <w:szCs w:val="24"/>
        </w:rPr>
        <w:t xml:space="preserve"> determină factorii de dezvoltare ca indici de modificare sub formă de coeficienţi:</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6CEB5F27" wp14:editId="4A9EFE2E">
            <wp:extent cx="4179570" cy="639445"/>
            <wp:effectExtent l="0" t="0" r="0" b="8255"/>
            <wp:docPr id="43" name="Picture 43" descr="S:\APPS\eLex\elexdb\5531a5834816222280f20d1ef9e95f69\86667d565c271b27d339125e9c693d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APPS\eLex\elexdb\5531a5834816222280f20d1ef9e95f69\86667d565c271b27d339125e9c693d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79570" cy="63944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3) </w:t>
      </w:r>
      <w:proofErr w:type="gramStart"/>
      <w:r w:rsidRPr="002835AB">
        <w:rPr>
          <w:rFonts w:ascii="Arial" w:eastAsia="Times New Roman" w:hAnsi="Arial" w:cs="Arial"/>
          <w:sz w:val="24"/>
          <w:szCs w:val="24"/>
        </w:rPr>
        <w:t>în</w:t>
      </w:r>
      <w:proofErr w:type="gramEnd"/>
      <w:r w:rsidRPr="002835AB">
        <w:rPr>
          <w:rFonts w:ascii="Arial" w:eastAsia="Times New Roman" w:hAnsi="Arial" w:cs="Arial"/>
          <w:sz w:val="24"/>
          <w:szCs w:val="24"/>
        </w:rPr>
        <w:t xml:space="preserve"> cazul insuficienţei informaţiilor/datelor, pentru asigurarea unei probabilităţi de încredere estimărilor obţinute, se admite corecţia factorilor de dezvoltare şi determinarea lor prin alte metode de calcul, stabilite de actuar şi argumentate în raportul actuarial;</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lastRenderedPageBreak/>
        <w:t xml:space="preserve">4) </w:t>
      </w:r>
      <w:proofErr w:type="gramStart"/>
      <w:r w:rsidRPr="002835AB">
        <w:rPr>
          <w:rFonts w:ascii="Arial" w:eastAsia="Times New Roman" w:hAnsi="Arial" w:cs="Arial"/>
          <w:sz w:val="24"/>
          <w:szCs w:val="24"/>
        </w:rPr>
        <w:t>folosind</w:t>
      </w:r>
      <w:proofErr w:type="gramEnd"/>
      <w:r w:rsidRPr="002835AB">
        <w:rPr>
          <w:rFonts w:ascii="Arial" w:eastAsia="Times New Roman" w:hAnsi="Arial" w:cs="Arial"/>
          <w:sz w:val="24"/>
          <w:szCs w:val="24"/>
        </w:rPr>
        <w:t xml:space="preserve"> factorii de dezvoltare, se estimează daunele nelichidate cumulate pentru fiecare an de origine şi se completează tabelul run-off cu valorile obţinute: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1CAE3F20" wp14:editId="0BC252F1">
            <wp:extent cx="3904615" cy="695325"/>
            <wp:effectExtent l="0" t="0" r="635" b="9525"/>
            <wp:docPr id="44" name="Picture 44" descr="S:\APPS\eLex\elexdb\5531a5834816222280f20d1ef9e95f69\fc74330e48ab915db2accc04aad3c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APPS\eLex\elexdb\5531a5834816222280f20d1ef9e95f69\fc74330e48ab915db2accc04aad3cd2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04615" cy="69532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5) </w:t>
      </w:r>
      <w:proofErr w:type="gramStart"/>
      <w:r w:rsidRPr="002835AB">
        <w:rPr>
          <w:rFonts w:ascii="Arial" w:eastAsia="Times New Roman" w:hAnsi="Arial" w:cs="Arial"/>
          <w:sz w:val="24"/>
          <w:szCs w:val="24"/>
        </w:rPr>
        <w:t>se</w:t>
      </w:r>
      <w:proofErr w:type="gramEnd"/>
      <w:r w:rsidRPr="002835AB">
        <w:rPr>
          <w:rFonts w:ascii="Arial" w:eastAsia="Times New Roman" w:hAnsi="Arial" w:cs="Arial"/>
          <w:sz w:val="24"/>
          <w:szCs w:val="24"/>
        </w:rPr>
        <w:t xml:space="preserve"> determină valoarea daunelor neavizate: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63B86E16" wp14:editId="25F086D6">
            <wp:extent cx="2513330" cy="678815"/>
            <wp:effectExtent l="0" t="0" r="1270" b="6985"/>
            <wp:docPr id="45" name="Picture 45" descr="S:\APPS\eLex\elexdb\5531a5834816222280f20d1ef9e95f69\637e7f87f3684cbec3357d85830be8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APPS\eLex\elexdb\5531a5834816222280f20d1ef9e95f69\637e7f87f3684cbec3357d85830be84c"/>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3330" cy="67881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DN – valoarea daunelor neavizate</w:t>
      </w:r>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19.</w:t>
      </w:r>
      <w:r w:rsidRPr="002835AB">
        <w:rPr>
          <w:rFonts w:ascii="Arial" w:eastAsia="Times New Roman" w:hAnsi="Arial" w:cs="Arial"/>
          <w:sz w:val="24"/>
          <w:szCs w:val="24"/>
        </w:rPr>
        <w:t xml:space="preserve"> Pentru a obţine rezultate mai precise de dezvoltare a daunelor, se recomandă efectuarea unei analize bazate pe regresie şi pe aplicarea aşa-numitului factor de "coadă", pentru a ţine cont de evoluţia daunelor plătite în afara triunghiurilor.</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20.</w:t>
      </w:r>
      <w:r w:rsidRPr="002835AB">
        <w:rPr>
          <w:rFonts w:ascii="Arial" w:eastAsia="Times New Roman" w:hAnsi="Arial" w:cs="Arial"/>
          <w:sz w:val="24"/>
          <w:szCs w:val="24"/>
        </w:rPr>
        <w:t xml:space="preserve"> Marja de risc se calculează după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35643C6D" wp14:editId="18EEF11C">
            <wp:extent cx="2658745" cy="684530"/>
            <wp:effectExtent l="0" t="0" r="8255" b="1270"/>
            <wp:docPr id="46" name="Picture 46" descr="S:\APPS\eLex\elexdb\5531a5834816222280f20d1ef9e95f69\cd17e423b44e85cf5d70f54872bc6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APPS\eLex\elexdb\5531a5834816222280f20d1ef9e95f69\cd17e423b44e85cf5d70f54872bc62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8745" cy="684530"/>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α</w:t>
      </w:r>
      <w:r w:rsidRPr="002835AB">
        <w:rPr>
          <w:rFonts w:ascii="Arial" w:eastAsia="Times New Roman" w:hAnsi="Arial" w:cs="Arial"/>
          <w:i/>
          <w:iCs/>
          <w:sz w:val="24"/>
          <w:szCs w:val="24"/>
          <w:vertAlign w:val="subscript"/>
        </w:rPr>
        <w:t>(</w:t>
      </w:r>
      <w:proofErr w:type="gramEnd"/>
      <w:r w:rsidRPr="002835AB">
        <w:rPr>
          <w:rFonts w:ascii="Arial" w:eastAsia="Times New Roman" w:hAnsi="Arial" w:cs="Arial"/>
          <w:i/>
          <w:iCs/>
          <w:sz w:val="24"/>
          <w:szCs w:val="24"/>
          <w:vertAlign w:val="subscript"/>
        </w:rPr>
        <w:t>g)</w:t>
      </w:r>
      <w:r w:rsidRPr="002835AB">
        <w:rPr>
          <w:rFonts w:ascii="Arial" w:eastAsia="Times New Roman" w:hAnsi="Arial" w:cs="Arial"/>
          <w:i/>
          <w:iCs/>
          <w:sz w:val="24"/>
          <w:szCs w:val="24"/>
        </w:rPr>
        <w:t xml:space="preserve"> – coeficientul de siguranţă, stabilit pe baza repartiţiei normale în funcţie de probabilitatea g, cu care se garantează rezultatele (conform tabelului Gauss-Laplace);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p</w:t>
      </w:r>
      <w:r w:rsidRPr="002835AB">
        <w:rPr>
          <w:rFonts w:ascii="Arial" w:eastAsia="Times New Roman" w:hAnsi="Arial" w:cs="Arial"/>
          <w:i/>
          <w:iCs/>
          <w:sz w:val="24"/>
          <w:szCs w:val="24"/>
        </w:rPr>
        <w:t xml:space="preserve"> – prima pură;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 xml:space="preserve">q – </w:t>
      </w:r>
      <w:proofErr w:type="gramStart"/>
      <w:r w:rsidRPr="002835AB">
        <w:rPr>
          <w:rFonts w:ascii="Arial" w:eastAsia="Times New Roman" w:hAnsi="Arial" w:cs="Arial"/>
          <w:i/>
          <w:iCs/>
          <w:sz w:val="24"/>
          <w:szCs w:val="24"/>
        </w:rPr>
        <w:t>frecvenţa</w:t>
      </w:r>
      <w:proofErr w:type="gramEnd"/>
      <w:r w:rsidRPr="002835AB">
        <w:rPr>
          <w:rFonts w:ascii="Arial" w:eastAsia="Times New Roman" w:hAnsi="Arial" w:cs="Arial"/>
          <w:i/>
          <w:iCs/>
          <w:sz w:val="24"/>
          <w:szCs w:val="24"/>
        </w:rPr>
        <w:t xml:space="preserve"> daunelor;</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 xml:space="preserve">V – </w:t>
      </w:r>
      <w:proofErr w:type="gramStart"/>
      <w:r w:rsidRPr="002835AB">
        <w:rPr>
          <w:rFonts w:ascii="Arial" w:eastAsia="Times New Roman" w:hAnsi="Arial" w:cs="Arial"/>
          <w:i/>
          <w:iCs/>
          <w:sz w:val="24"/>
          <w:szCs w:val="24"/>
        </w:rPr>
        <w:t>coeficientul</w:t>
      </w:r>
      <w:proofErr w:type="gramEnd"/>
      <w:r w:rsidRPr="002835AB">
        <w:rPr>
          <w:rFonts w:ascii="Arial" w:eastAsia="Times New Roman" w:hAnsi="Arial" w:cs="Arial"/>
          <w:i/>
          <w:iCs/>
          <w:sz w:val="24"/>
          <w:szCs w:val="24"/>
        </w:rPr>
        <w:t xml:space="preserve"> variaţiei daunelor totale.</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i/>
          <w:iCs/>
          <w:sz w:val="24"/>
          <w:szCs w:val="24"/>
        </w:rPr>
        <w:t>N</w:t>
      </w:r>
      <w:r w:rsidRPr="002835AB">
        <w:rPr>
          <w:rFonts w:ascii="Arial" w:eastAsia="Times New Roman" w:hAnsi="Arial" w:cs="Arial"/>
          <w:i/>
          <w:iCs/>
          <w:sz w:val="24"/>
          <w:szCs w:val="24"/>
          <w:vertAlign w:val="subscript"/>
        </w:rPr>
        <w:t>h</w:t>
      </w:r>
      <w:proofErr w:type="gramEnd"/>
      <w:r w:rsidRPr="002835AB">
        <w:rPr>
          <w:rFonts w:ascii="Arial" w:eastAsia="Times New Roman" w:hAnsi="Arial" w:cs="Arial"/>
          <w:i/>
          <w:iCs/>
          <w:sz w:val="24"/>
          <w:szCs w:val="24"/>
        </w:rPr>
        <w:t xml:space="preserve"> –</w:t>
      </w:r>
      <w:r w:rsidRPr="002835AB">
        <w:rPr>
          <w:rFonts w:ascii="Arial" w:eastAsia="Times New Roman" w:hAnsi="Arial" w:cs="Arial"/>
          <w:sz w:val="24"/>
          <w:szCs w:val="24"/>
        </w:rPr>
        <w:t xml:space="preserve"> </w:t>
      </w:r>
      <w:r w:rsidRPr="002835AB">
        <w:rPr>
          <w:rFonts w:ascii="Arial" w:eastAsia="Times New Roman" w:hAnsi="Arial" w:cs="Arial"/>
          <w:i/>
          <w:iCs/>
          <w:sz w:val="24"/>
          <w:szCs w:val="24"/>
        </w:rPr>
        <w:t>numărul de poliţe-an expuse la risc pentru anul următor pentru care se calculează prima de asigurare de bază</w:t>
      </w:r>
      <w:r w:rsidRPr="002835AB">
        <w:rPr>
          <w:rFonts w:ascii="Arial" w:eastAsia="Times New Roman" w:hAnsi="Arial" w:cs="Arial"/>
          <w:sz w:val="24"/>
          <w:szCs w:val="24"/>
        </w:rPr>
        <w:t xml:space="preserve"> </w:t>
      </w:r>
      <w:r w:rsidRPr="002835AB">
        <w:rPr>
          <w:rFonts w:ascii="Arial" w:eastAsia="Times New Roman" w:hAnsi="Arial" w:cs="Arial"/>
          <w:i/>
          <w:iCs/>
          <w:sz w:val="24"/>
          <w:szCs w:val="24"/>
        </w:rPr>
        <w:t>şi se determină după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616EF3CB" wp14:editId="176767F1">
            <wp:extent cx="2008505" cy="589280"/>
            <wp:effectExtent l="0" t="0" r="0" b="1270"/>
            <wp:docPr id="47" name="Picture 47" descr="S:\APPS\eLex\elexdb\5531a5834816222280f20d1ef9e95f69\0711dbda533f694c9533ae3af98125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APPS\eLex\elexdb\5531a5834816222280f20d1ef9e95f69\0711dbda533f694c9533ae3af98125f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8505" cy="589280"/>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t – 5</w:t>
      </w:r>
      <w:proofErr w:type="gramStart"/>
      <w:r w:rsidRPr="002835AB">
        <w:rPr>
          <w:rFonts w:ascii="Arial" w:eastAsia="Times New Roman" w:hAnsi="Arial" w:cs="Arial"/>
          <w:i/>
          <w:iCs/>
          <w:sz w:val="24"/>
          <w:szCs w:val="24"/>
        </w:rPr>
        <w:t>,6</w:t>
      </w:r>
      <w:proofErr w:type="gramEnd"/>
      <w:r w:rsidRPr="002835AB">
        <w:rPr>
          <w:rFonts w:ascii="Arial" w:eastAsia="Times New Roman" w:hAnsi="Arial" w:cs="Arial"/>
          <w:i/>
          <w:iCs/>
          <w:sz w:val="24"/>
          <w:szCs w:val="24"/>
        </w:rPr>
        <w:t>, ... , n (perioada precedentă în baza căreia se estimează numărul poliţelor-an expuse la risc).</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21.</w:t>
      </w:r>
      <w:r w:rsidRPr="002835AB">
        <w:rPr>
          <w:rFonts w:ascii="Arial" w:eastAsia="Times New Roman" w:hAnsi="Arial" w:cs="Arial"/>
          <w:sz w:val="24"/>
          <w:szCs w:val="24"/>
        </w:rPr>
        <w:t xml:space="preserve"> Coeficientul variaţiei daunelor totale se calculează după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788B968C" wp14:editId="071DE68E">
            <wp:extent cx="706755" cy="437515"/>
            <wp:effectExtent l="0" t="0" r="0" b="635"/>
            <wp:docPr id="48" name="Picture 48" descr="S:\APPS\eLex\elexdb\5531a5834816222280f20d1ef9e95f69\7c0ea540bf5452ab6db59edaff9d9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APPS\eLex\elexdb\5531a5834816222280f20d1ef9e95f69\7c0ea540bf5452ab6db59edaff9d9f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6755" cy="43751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1E1B76F7" wp14:editId="250CF1A1">
            <wp:extent cx="241300" cy="201930"/>
            <wp:effectExtent l="0" t="0" r="6350" b="7620"/>
            <wp:docPr id="49" name="Picture 49" descr="S:\APPS\eLex\elexdb\5531a5834816222280f20d1ef9e95f69\61dca64a50b9da3c7e42682ec192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APPS\eLex\elexdb\5531a5834816222280f20d1ef9e95f69\61dca64a50b9da3c7e42682ec19233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1300" cy="201930"/>
                    </a:xfrm>
                    <a:prstGeom prst="rect">
                      <a:avLst/>
                    </a:prstGeom>
                    <a:noFill/>
                    <a:ln>
                      <a:noFill/>
                    </a:ln>
                  </pic:spPr>
                </pic:pic>
              </a:graphicData>
            </a:graphic>
          </wp:inline>
        </w:drawing>
      </w:r>
      <w:r w:rsidRPr="002835AB">
        <w:rPr>
          <w:rFonts w:ascii="Arial" w:eastAsia="Times New Roman" w:hAnsi="Arial" w:cs="Arial"/>
          <w:i/>
          <w:iCs/>
          <w:sz w:val="24"/>
          <w:szCs w:val="24"/>
        </w:rPr>
        <w:t xml:space="preserve">– </w:t>
      </w:r>
      <w:proofErr w:type="gramStart"/>
      <w:r w:rsidRPr="002835AB">
        <w:rPr>
          <w:rFonts w:ascii="Arial" w:eastAsia="Times New Roman" w:hAnsi="Arial" w:cs="Arial"/>
          <w:i/>
          <w:iCs/>
          <w:sz w:val="24"/>
          <w:szCs w:val="24"/>
        </w:rPr>
        <w:t>abaterea</w:t>
      </w:r>
      <w:proofErr w:type="gramEnd"/>
      <w:r w:rsidRPr="002835AB">
        <w:rPr>
          <w:rFonts w:ascii="Arial" w:eastAsia="Times New Roman" w:hAnsi="Arial" w:cs="Arial"/>
          <w:i/>
          <w:iCs/>
          <w:sz w:val="24"/>
          <w:szCs w:val="24"/>
        </w:rPr>
        <w:t xml:space="preserve"> medie pătratică a daunelor;</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noProof/>
          <w:sz w:val="24"/>
          <w:szCs w:val="24"/>
        </w:rPr>
        <w:drawing>
          <wp:inline distT="0" distB="0" distL="0" distR="0" wp14:anchorId="1EAFB02F" wp14:editId="0E160A05">
            <wp:extent cx="162560" cy="162560"/>
            <wp:effectExtent l="0" t="0" r="8890" b="8890"/>
            <wp:docPr id="50" name="Picture 50" descr="S:\APPS\eLex\elexdb\5531a5834816222280f20d1ef9e95f69\48ea81196112be7f9ef906d36b552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APPS\eLex\elexdb\5531a5834816222280f20d1ef9e95f69\48ea81196112be7f9ef906d36b552dc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sidRPr="002835AB">
        <w:rPr>
          <w:rFonts w:ascii="Arial" w:eastAsia="Times New Roman" w:hAnsi="Arial" w:cs="Arial"/>
          <w:i/>
          <w:iCs/>
          <w:sz w:val="24"/>
          <w:szCs w:val="24"/>
        </w:rPr>
        <w:t xml:space="preserve">– </w:t>
      </w:r>
      <w:proofErr w:type="gramStart"/>
      <w:r w:rsidRPr="002835AB">
        <w:rPr>
          <w:rFonts w:ascii="Arial" w:eastAsia="Times New Roman" w:hAnsi="Arial" w:cs="Arial"/>
          <w:i/>
          <w:iCs/>
          <w:sz w:val="24"/>
          <w:szCs w:val="24"/>
        </w:rPr>
        <w:t>dauna</w:t>
      </w:r>
      <w:proofErr w:type="gramEnd"/>
      <w:r w:rsidRPr="002835AB">
        <w:rPr>
          <w:rFonts w:ascii="Arial" w:eastAsia="Times New Roman" w:hAnsi="Arial" w:cs="Arial"/>
          <w:i/>
          <w:iCs/>
          <w:sz w:val="24"/>
          <w:szCs w:val="24"/>
        </w:rPr>
        <w:t xml:space="preserve"> medie estimată.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22.</w:t>
      </w:r>
      <w:r w:rsidRPr="002835AB">
        <w:rPr>
          <w:rFonts w:ascii="Arial" w:eastAsia="Times New Roman" w:hAnsi="Arial" w:cs="Arial"/>
          <w:sz w:val="24"/>
          <w:szCs w:val="24"/>
        </w:rPr>
        <w:t xml:space="preserve"> Abaterea medie pătratică se calculează după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noProof/>
          <w:sz w:val="24"/>
          <w:szCs w:val="24"/>
        </w:rPr>
        <w:lastRenderedPageBreak/>
        <w:drawing>
          <wp:inline distT="0" distB="0" distL="0" distR="0" wp14:anchorId="5506B55E" wp14:editId="2471F53F">
            <wp:extent cx="3343275" cy="516255"/>
            <wp:effectExtent l="0" t="0" r="9525" b="0"/>
            <wp:docPr id="51" name="Picture 51" descr="S:\APPS\eLex\elexdb\5531a5834816222280f20d1ef9e95f69\4b343671a2c3eb6feddae6c16c7566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APPS\eLex\elexdb\5531a5834816222280f20d1ef9e95f69\4b343671a2c3eb6feddae6c16c75663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43275" cy="516255"/>
                    </a:xfrm>
                    <a:prstGeom prst="rect">
                      <a:avLst/>
                    </a:prstGeom>
                    <a:noFill/>
                    <a:ln>
                      <a:noFill/>
                    </a:ln>
                  </pic:spPr>
                </pic:pic>
              </a:graphicData>
            </a:graphic>
          </wp:inline>
        </w:drawing>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b/>
          <w:bCs/>
          <w:sz w:val="24"/>
          <w:szCs w:val="24"/>
        </w:rPr>
        <w:t>III. COEFICIENŢII DE RECTIFICARE PENTRU</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b/>
          <w:bCs/>
          <w:sz w:val="24"/>
          <w:szCs w:val="24"/>
        </w:rPr>
        <w:t>ASIGURAREA OBLIGATORIE RCA INTERNĂ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23.</w:t>
      </w:r>
      <w:r w:rsidRPr="002835AB">
        <w:rPr>
          <w:rFonts w:ascii="Arial" w:eastAsia="Times New Roman" w:hAnsi="Arial" w:cs="Arial"/>
          <w:sz w:val="24"/>
          <w:szCs w:val="24"/>
        </w:rPr>
        <w:t xml:space="preserve"> Coeficienţi de rectificare care se aplică la prima de asigurare de bază pentru asigurarea obligatorie RCA internă sunt următorii:</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979"/>
        <w:gridCol w:w="1492"/>
      </w:tblGrid>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Factorii de risc</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Coeficient</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Categoria vehiculului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K</w:t>
            </w:r>
            <w:r w:rsidRPr="002835AB">
              <w:rPr>
                <w:rFonts w:ascii="Times New Roman" w:eastAsia="Times New Roman" w:hAnsi="Times New Roman" w:cs="Times New Roman"/>
                <w:vertAlign w:val="subscript"/>
              </w:rPr>
              <w:t>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Teritoriul utilizării vehiculului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K</w:t>
            </w:r>
            <w:r w:rsidRPr="002835AB">
              <w:rPr>
                <w:rFonts w:ascii="Times New Roman" w:eastAsia="Times New Roman" w:hAnsi="Times New Roman" w:cs="Times New Roman"/>
                <w:vertAlign w:val="subscript"/>
              </w:rPr>
              <w:t>2</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Statutul juridic al asiguratului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K</w:t>
            </w:r>
            <w:r w:rsidRPr="002835AB">
              <w:rPr>
                <w:rFonts w:ascii="Times New Roman" w:eastAsia="Times New Roman" w:hAnsi="Times New Roman" w:cs="Times New Roman"/>
                <w:vertAlign w:val="subscript"/>
              </w:rPr>
              <w:t>3</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Vârsta şi vechimea în conducere a asiguratului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K</w:t>
            </w:r>
            <w:r w:rsidRPr="002835AB">
              <w:rPr>
                <w:rFonts w:ascii="Times New Roman" w:eastAsia="Times New Roman" w:hAnsi="Times New Roman" w:cs="Times New Roman"/>
                <w:vertAlign w:val="subscript"/>
              </w:rPr>
              <w:t>4</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Locul înmatriculării vehiculului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K</w:t>
            </w:r>
            <w:r w:rsidRPr="002835AB">
              <w:rPr>
                <w:rFonts w:ascii="Times New Roman" w:eastAsia="Times New Roman" w:hAnsi="Times New Roman" w:cs="Times New Roman"/>
                <w:vertAlign w:val="subscript"/>
              </w:rPr>
              <w:t>5</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Termenul asigurării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K</w:t>
            </w:r>
            <w:r w:rsidRPr="002835AB">
              <w:rPr>
                <w:rFonts w:ascii="Times New Roman" w:eastAsia="Times New Roman" w:hAnsi="Times New Roman" w:cs="Times New Roman"/>
                <w:vertAlign w:val="subscript"/>
              </w:rPr>
              <w:t>6</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24.</w:t>
      </w:r>
      <w:r w:rsidRPr="002835AB">
        <w:rPr>
          <w:rFonts w:ascii="Arial" w:eastAsia="Times New Roman" w:hAnsi="Arial" w:cs="Arial"/>
          <w:sz w:val="24"/>
          <w:szCs w:val="24"/>
        </w:rPr>
        <w:t xml:space="preserve"> Valoarea coeficienţilor de rectificare se calculează pornind de la raţionamentul de calculare a primei pure stabilite la pct.14, aplicat pentru fiecare factor de risc. În condiţiile în care rezultatul aplicat denotă valori neordinare ale coeficienţilor aferenţi factorilor de risc, se admite aplicarea metodelor stohastice/de regresie şi a teoriei credibilităţii pentru atenuarea/nivelarea variaţiilor </w:t>
      </w:r>
      <w:proofErr w:type="gramStart"/>
      <w:r w:rsidRPr="002835AB">
        <w:rPr>
          <w:rFonts w:ascii="Arial" w:eastAsia="Times New Roman" w:hAnsi="Arial" w:cs="Arial"/>
          <w:sz w:val="24"/>
          <w:szCs w:val="24"/>
        </w:rPr>
        <w:t>mari</w:t>
      </w:r>
      <w:proofErr w:type="gramEnd"/>
      <w:r w:rsidRPr="002835AB">
        <w:rPr>
          <w:rFonts w:ascii="Arial" w:eastAsia="Times New Roman" w:hAnsi="Arial" w:cs="Arial"/>
          <w:sz w:val="24"/>
          <w:szCs w:val="24"/>
        </w:rPr>
        <w:t>, fiind argumentată utilizarea acestora în raportul actuarial.</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25.</w:t>
      </w:r>
      <w:r w:rsidRPr="002835AB">
        <w:rPr>
          <w:rFonts w:ascii="Arial" w:eastAsia="Times New Roman" w:hAnsi="Arial" w:cs="Arial"/>
          <w:sz w:val="24"/>
          <w:szCs w:val="24"/>
        </w:rPr>
        <w:t xml:space="preserve"> Coeficienţii de rectificare se calculează ca raportul dintre prima pură obţinută în funcţie de factorii de risc, conform clasificărilor nominalizate la pct.26 – 29, 41 şi 42, şi valoarea primei pure totale per categoriile de vehicule.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26.</w:t>
      </w:r>
      <w:r w:rsidRPr="002835AB">
        <w:rPr>
          <w:rFonts w:ascii="Arial" w:eastAsia="Times New Roman" w:hAnsi="Arial" w:cs="Arial"/>
          <w:sz w:val="24"/>
          <w:szCs w:val="24"/>
        </w:rPr>
        <w:t xml:space="preserve"> Coeficientul de rectificare K</w:t>
      </w:r>
      <w:r w:rsidRPr="002835AB">
        <w:rPr>
          <w:rFonts w:ascii="Arial" w:eastAsia="Times New Roman" w:hAnsi="Arial" w:cs="Arial"/>
          <w:sz w:val="24"/>
          <w:szCs w:val="24"/>
          <w:vertAlign w:val="subscript"/>
        </w:rPr>
        <w:t>1</w:t>
      </w:r>
      <w:r w:rsidRPr="002835AB">
        <w:rPr>
          <w:rFonts w:ascii="Arial" w:eastAsia="Times New Roman" w:hAnsi="Arial" w:cs="Arial"/>
          <w:sz w:val="24"/>
          <w:szCs w:val="24"/>
        </w:rPr>
        <w:t xml:space="preserve"> se stabileşte în funcţie de categoria vehiculului, capacitatea motorului, numărul de locuri sau masa totală a vehiculului, după cum urmează: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2835AB" w:rsidRPr="002835AB" w:rsidTr="002835AB">
        <w:trPr>
          <w:jc w:val="center"/>
        </w:trPr>
        <w:tc>
          <w:tcPr>
            <w:tcW w:w="0" w:type="auto"/>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Categoria vehiculului</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a) autoturisme:</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capacitatea cilindrică a motorului până la 1 200 cm</w:t>
            </w:r>
            <w:r w:rsidRPr="002835AB">
              <w:rPr>
                <w:rFonts w:ascii="Times New Roman" w:eastAsia="Times New Roman" w:hAnsi="Times New Roman" w:cs="Times New Roman"/>
                <w:vertAlign w:val="superscript"/>
              </w:rPr>
              <w:t>3</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capacitatea cilindrică a motorului între 1 201 şi 1 600 cm</w:t>
            </w:r>
            <w:r w:rsidRPr="002835AB">
              <w:rPr>
                <w:rFonts w:ascii="Times New Roman" w:eastAsia="Times New Roman" w:hAnsi="Times New Roman" w:cs="Times New Roman"/>
                <w:vertAlign w:val="superscript"/>
              </w:rPr>
              <w:t>3</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capacitatea cilindrică a motorului între 1 601 şi 2 000 cm</w:t>
            </w:r>
            <w:r w:rsidRPr="002835AB">
              <w:rPr>
                <w:rFonts w:ascii="Times New Roman" w:eastAsia="Times New Roman" w:hAnsi="Times New Roman" w:cs="Times New Roman"/>
                <w:vertAlign w:val="superscript"/>
              </w:rPr>
              <w:t>3</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capacitatea cilindrică a motorului între 2 001 şi 2 400 cm</w:t>
            </w:r>
            <w:r w:rsidRPr="002835AB">
              <w:rPr>
                <w:rFonts w:ascii="Times New Roman" w:eastAsia="Times New Roman" w:hAnsi="Times New Roman" w:cs="Times New Roman"/>
                <w:vertAlign w:val="superscript"/>
              </w:rPr>
              <w:t>3</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capacitatea cilindrică a motorului între 2 401 şi 3 000 cm</w:t>
            </w:r>
            <w:r w:rsidRPr="002835AB">
              <w:rPr>
                <w:rFonts w:ascii="Times New Roman" w:eastAsia="Times New Roman" w:hAnsi="Times New Roman" w:cs="Times New Roman"/>
                <w:vertAlign w:val="superscript"/>
              </w:rPr>
              <w:t>3</w:t>
            </w:r>
            <w:r w:rsidRPr="002835AB">
              <w:rPr>
                <w:rFonts w:ascii="Times New Roman" w:eastAsia="Times New Roman" w:hAnsi="Times New Roman" w:cs="Times New Roman"/>
              </w:rPr>
              <w:t xml:space="preserve"> inclusiv</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capacitatea cilindrică a motorului peste 3 000 cm</w:t>
            </w:r>
            <w:r w:rsidRPr="002835AB">
              <w:rPr>
                <w:rFonts w:ascii="Times New Roman" w:eastAsia="Times New Roman" w:hAnsi="Times New Roman" w:cs="Times New Roman"/>
                <w:vertAlign w:val="superscript"/>
              </w:rPr>
              <w:t>3</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taxi (numai pentru persoane juridice)</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motor electric</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b) vehicule destinate transportului de persoane:</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până la 17 locuri, inclusiv al conducătorului</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de la 18 până la 30 locuri, inclusiv al conducătorului</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peste 30 locuri</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troleibuze</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c) tractoare rutiere cu puterea motorului:</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până la 45 CP inclusiv</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de la 46 CP până la 100 CP inclusiv</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lastRenderedPageBreak/>
              <w:t>peste 100 CP</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d) camioane şi alte vehicule decât cele menţionate la lit.a) –c), a căror masă maximă autorizată este:</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până la 3 500 kg</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între 3 501 şi 12 000 kg inclusiv</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peste 12 000 kg</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e) motociclete:</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până la 300 cm</w:t>
            </w:r>
            <w:r w:rsidRPr="002835AB">
              <w:rPr>
                <w:rFonts w:ascii="Times New Roman" w:eastAsia="Times New Roman" w:hAnsi="Times New Roman" w:cs="Times New Roman"/>
                <w:vertAlign w:val="superscript"/>
              </w:rPr>
              <w:t>3</w:t>
            </w:r>
            <w:r w:rsidRPr="002835AB">
              <w:rPr>
                <w:rFonts w:ascii="Times New Roman" w:eastAsia="Times New Roman" w:hAnsi="Times New Roman" w:cs="Times New Roman"/>
              </w:rPr>
              <w:t xml:space="preserve"> inclusiv</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peste 300 cm</w:t>
            </w:r>
            <w:r w:rsidRPr="002835AB">
              <w:rPr>
                <w:rFonts w:ascii="Times New Roman" w:eastAsia="Times New Roman" w:hAnsi="Times New Roman" w:cs="Times New Roman"/>
                <w:vertAlign w:val="superscript"/>
              </w:rPr>
              <w:t>3</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27.</w:t>
      </w:r>
      <w:r w:rsidRPr="002835AB">
        <w:rPr>
          <w:rFonts w:ascii="Arial" w:eastAsia="Times New Roman" w:hAnsi="Arial" w:cs="Arial"/>
          <w:sz w:val="24"/>
          <w:szCs w:val="24"/>
        </w:rPr>
        <w:t xml:space="preserve"> Coeficientul de rectificare K</w:t>
      </w:r>
      <w:r w:rsidRPr="002835AB">
        <w:rPr>
          <w:rFonts w:ascii="Arial" w:eastAsia="Times New Roman" w:hAnsi="Arial" w:cs="Arial"/>
          <w:sz w:val="24"/>
          <w:szCs w:val="24"/>
          <w:vertAlign w:val="subscript"/>
        </w:rPr>
        <w:t>2</w:t>
      </w:r>
      <w:r w:rsidRPr="002835AB">
        <w:rPr>
          <w:rFonts w:ascii="Arial" w:eastAsia="Times New Roman" w:hAnsi="Arial" w:cs="Arial"/>
          <w:sz w:val="24"/>
          <w:szCs w:val="24"/>
        </w:rPr>
        <w:t xml:space="preserve"> se stabileşte în funcţie de intensitatea traficului auto în anumite teritorii de utilizare a vehiculului. Pentru persoane fizice, teritoriul de utilizare se stabileşte de către societatea de asigurare la încheierea contractului potrivit domiciliului indicat în buletinul de identitate al asiguratului, iar pentru persoane juridice, teritoriul de utilizare se stabileşte în conformitate cu adresa juridică </w:t>
      </w:r>
      <w:proofErr w:type="gramStart"/>
      <w:r w:rsidRPr="002835AB">
        <w:rPr>
          <w:rFonts w:ascii="Arial" w:eastAsia="Times New Roman" w:hAnsi="Arial" w:cs="Arial"/>
          <w:sz w:val="24"/>
          <w:szCs w:val="24"/>
        </w:rPr>
        <w:t>a</w:t>
      </w:r>
      <w:proofErr w:type="gramEnd"/>
      <w:r w:rsidRPr="002835AB">
        <w:rPr>
          <w:rFonts w:ascii="Arial" w:eastAsia="Times New Roman" w:hAnsi="Arial" w:cs="Arial"/>
          <w:sz w:val="24"/>
          <w:szCs w:val="24"/>
        </w:rPr>
        <w:t xml:space="preserve"> acestora. În sensul prezentei Metodologii, se stabileşte următoarea clasificare: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1) </w:t>
      </w:r>
      <w:proofErr w:type="gramStart"/>
      <w:r w:rsidRPr="002835AB">
        <w:rPr>
          <w:rFonts w:ascii="Arial" w:eastAsia="Times New Roman" w:hAnsi="Arial" w:cs="Arial"/>
          <w:sz w:val="24"/>
          <w:szCs w:val="24"/>
        </w:rPr>
        <w:t>municipiul</w:t>
      </w:r>
      <w:proofErr w:type="gramEnd"/>
      <w:r w:rsidRPr="002835AB">
        <w:rPr>
          <w:rFonts w:ascii="Arial" w:eastAsia="Times New Roman" w:hAnsi="Arial" w:cs="Arial"/>
          <w:sz w:val="24"/>
          <w:szCs w:val="24"/>
        </w:rPr>
        <w:t xml:space="preserve"> Chişinău, raioanele Hînceşti, Orhei, Străşeni, Ialoveni, Anenii Noi şi Criuleni;</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2) </w:t>
      </w:r>
      <w:proofErr w:type="gramStart"/>
      <w:r w:rsidRPr="002835AB">
        <w:rPr>
          <w:rFonts w:ascii="Arial" w:eastAsia="Times New Roman" w:hAnsi="Arial" w:cs="Arial"/>
          <w:sz w:val="24"/>
          <w:szCs w:val="24"/>
        </w:rPr>
        <w:t>alte</w:t>
      </w:r>
      <w:proofErr w:type="gramEnd"/>
      <w:r w:rsidRPr="002835AB">
        <w:rPr>
          <w:rFonts w:ascii="Arial" w:eastAsia="Times New Roman" w:hAnsi="Arial" w:cs="Arial"/>
          <w:sz w:val="24"/>
          <w:szCs w:val="24"/>
        </w:rPr>
        <w:t xml:space="preserve"> localităţi decât cele prevăzute la lit.a).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28.</w:t>
      </w:r>
      <w:r w:rsidRPr="002835AB">
        <w:rPr>
          <w:rFonts w:ascii="Arial" w:eastAsia="Times New Roman" w:hAnsi="Arial" w:cs="Arial"/>
          <w:sz w:val="24"/>
          <w:szCs w:val="24"/>
        </w:rPr>
        <w:t xml:space="preserve"> Coeficientul de rectificare K</w:t>
      </w:r>
      <w:r w:rsidRPr="002835AB">
        <w:rPr>
          <w:rFonts w:ascii="Arial" w:eastAsia="Times New Roman" w:hAnsi="Arial" w:cs="Arial"/>
          <w:sz w:val="24"/>
          <w:szCs w:val="24"/>
          <w:vertAlign w:val="subscript"/>
        </w:rPr>
        <w:t>3</w:t>
      </w:r>
      <w:r w:rsidRPr="002835AB">
        <w:rPr>
          <w:rFonts w:ascii="Arial" w:eastAsia="Times New Roman" w:hAnsi="Arial" w:cs="Arial"/>
          <w:sz w:val="24"/>
          <w:szCs w:val="24"/>
        </w:rPr>
        <w:t xml:space="preserve"> se stabileşte în funcţie de statutul juridic al asiguratului şi se clasifică după cum urmează: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2835AB" w:rsidRPr="002835AB" w:rsidTr="002835AB">
        <w:trPr>
          <w:jc w:val="center"/>
        </w:trPr>
        <w:tc>
          <w:tcPr>
            <w:tcW w:w="0" w:type="auto"/>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Statutul juridic al asiguratului</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Persoane fizice</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Persoane juridice, persoane fizice care practică activitate de întreprinzător, alte unităţi de drept, cu excepţia persoanelor juridice care practică servicii de transport a pasagerilor în regim de taxi şi a parcurilor de troleibuze</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29.</w:t>
      </w:r>
      <w:r w:rsidRPr="002835AB">
        <w:rPr>
          <w:rFonts w:ascii="Arial" w:eastAsia="Times New Roman" w:hAnsi="Arial" w:cs="Arial"/>
          <w:sz w:val="24"/>
          <w:szCs w:val="24"/>
        </w:rPr>
        <w:t xml:space="preserve"> Coeficientul de rectificare K</w:t>
      </w:r>
      <w:r w:rsidRPr="002835AB">
        <w:rPr>
          <w:rFonts w:ascii="Arial" w:eastAsia="Times New Roman" w:hAnsi="Arial" w:cs="Arial"/>
          <w:sz w:val="24"/>
          <w:szCs w:val="24"/>
          <w:vertAlign w:val="subscript"/>
        </w:rPr>
        <w:t>4</w:t>
      </w:r>
      <w:r w:rsidRPr="002835AB">
        <w:rPr>
          <w:rFonts w:ascii="Arial" w:eastAsia="Times New Roman" w:hAnsi="Arial" w:cs="Arial"/>
          <w:sz w:val="24"/>
          <w:szCs w:val="24"/>
        </w:rPr>
        <w:t xml:space="preserve"> se stabileşte în funcţie de vârsta şi de vechimea în conducere </w:t>
      </w:r>
      <w:proofErr w:type="gramStart"/>
      <w:r w:rsidRPr="002835AB">
        <w:rPr>
          <w:rFonts w:ascii="Arial" w:eastAsia="Times New Roman" w:hAnsi="Arial" w:cs="Arial"/>
          <w:sz w:val="24"/>
          <w:szCs w:val="24"/>
        </w:rPr>
        <w:t>a</w:t>
      </w:r>
      <w:proofErr w:type="gramEnd"/>
      <w:r w:rsidRPr="002835AB">
        <w:rPr>
          <w:rFonts w:ascii="Arial" w:eastAsia="Times New Roman" w:hAnsi="Arial" w:cs="Arial"/>
          <w:sz w:val="24"/>
          <w:szCs w:val="24"/>
        </w:rPr>
        <w:t xml:space="preserve"> asiguratului şi se aplică la încheierea contractelor încheiate de către persoanele fizice. Vechimea în conducere se stabileşte conform permisului de conducere sau informaţiei din Registrul de stat al conducătorilor de vehicule şi se clasifică după cum urmează: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2835AB" w:rsidRPr="002835AB" w:rsidTr="002835AB">
        <w:trPr>
          <w:jc w:val="center"/>
        </w:trPr>
        <w:tc>
          <w:tcPr>
            <w:tcW w:w="0" w:type="auto"/>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Vârsta şi vechimea în conducere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Vârsta până la 23 ani inclusiv şi vechimea în conducere de până la 2 ani inclusiv</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Vârsta până la 23 ani inclusiv şi vechimea în conducere de peste 2 ani</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Vârsta peste 23 ani şi vechimea în conducere de până la 2 ani inclusiv</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Vârsta peste 23 ani şi vechimea în conducere de peste 2 ani</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30.</w:t>
      </w:r>
      <w:r w:rsidRPr="002835AB">
        <w:rPr>
          <w:rFonts w:ascii="Arial" w:eastAsia="Times New Roman" w:hAnsi="Arial" w:cs="Arial"/>
          <w:sz w:val="24"/>
          <w:szCs w:val="24"/>
        </w:rPr>
        <w:t xml:space="preserve"> Coeficientul de rectificare K</w:t>
      </w:r>
      <w:r w:rsidRPr="002835AB">
        <w:rPr>
          <w:rFonts w:ascii="Arial" w:eastAsia="Times New Roman" w:hAnsi="Arial" w:cs="Arial"/>
          <w:sz w:val="24"/>
          <w:szCs w:val="24"/>
          <w:vertAlign w:val="subscript"/>
        </w:rPr>
        <w:t>5</w:t>
      </w:r>
      <w:r w:rsidRPr="002835AB">
        <w:rPr>
          <w:rFonts w:ascii="Arial" w:eastAsia="Times New Roman" w:hAnsi="Arial" w:cs="Arial"/>
          <w:sz w:val="24"/>
          <w:szCs w:val="24"/>
        </w:rPr>
        <w:t xml:space="preserve"> se aplică pentru vehiculele înmatriculate în străinătate şi utilizate temporar pe teritoriul Republicii Moldova şi </w:t>
      </w:r>
      <w:proofErr w:type="gramStart"/>
      <w:r w:rsidRPr="002835AB">
        <w:rPr>
          <w:rFonts w:ascii="Arial" w:eastAsia="Times New Roman" w:hAnsi="Arial" w:cs="Arial"/>
          <w:sz w:val="24"/>
          <w:szCs w:val="24"/>
        </w:rPr>
        <w:t>este</w:t>
      </w:r>
      <w:proofErr w:type="gramEnd"/>
      <w:r w:rsidRPr="002835AB">
        <w:rPr>
          <w:rFonts w:ascii="Arial" w:eastAsia="Times New Roman" w:hAnsi="Arial" w:cs="Arial"/>
          <w:sz w:val="24"/>
          <w:szCs w:val="24"/>
        </w:rPr>
        <w:t xml:space="preserve"> egal cu 3.</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31.</w:t>
      </w:r>
      <w:r w:rsidRPr="002835AB">
        <w:rPr>
          <w:rFonts w:ascii="Arial" w:eastAsia="Times New Roman" w:hAnsi="Arial" w:cs="Arial"/>
          <w:sz w:val="24"/>
          <w:szCs w:val="24"/>
        </w:rPr>
        <w:t xml:space="preserve"> Coeficientul de rectificare K</w:t>
      </w:r>
      <w:r w:rsidRPr="002835AB">
        <w:rPr>
          <w:rFonts w:ascii="Arial" w:eastAsia="Times New Roman" w:hAnsi="Arial" w:cs="Arial"/>
          <w:sz w:val="24"/>
          <w:szCs w:val="24"/>
          <w:vertAlign w:val="subscript"/>
        </w:rPr>
        <w:t>6</w:t>
      </w:r>
      <w:r w:rsidRPr="002835AB">
        <w:rPr>
          <w:rFonts w:ascii="Arial" w:eastAsia="Times New Roman" w:hAnsi="Arial" w:cs="Arial"/>
          <w:sz w:val="24"/>
          <w:szCs w:val="24"/>
        </w:rPr>
        <w:t xml:space="preserve"> se stabileşte în funcţie de termenul asigurării, conform art.9 alin</w:t>
      </w:r>
      <w:proofErr w:type="gramStart"/>
      <w:r w:rsidRPr="002835AB">
        <w:rPr>
          <w:rFonts w:ascii="Arial" w:eastAsia="Times New Roman" w:hAnsi="Arial" w:cs="Arial"/>
          <w:sz w:val="24"/>
          <w:szCs w:val="24"/>
        </w:rPr>
        <w:t>.(</w:t>
      </w:r>
      <w:proofErr w:type="gramEnd"/>
      <w:r w:rsidRPr="002835AB">
        <w:rPr>
          <w:rFonts w:ascii="Arial" w:eastAsia="Times New Roman" w:hAnsi="Arial" w:cs="Arial"/>
          <w:sz w:val="24"/>
          <w:szCs w:val="24"/>
        </w:rPr>
        <w:t>2</w:t>
      </w:r>
      <w:r w:rsidRPr="002835AB">
        <w:rPr>
          <w:rFonts w:ascii="Arial" w:eastAsia="Times New Roman" w:hAnsi="Arial" w:cs="Arial"/>
          <w:sz w:val="24"/>
          <w:szCs w:val="24"/>
          <w:vertAlign w:val="superscript"/>
        </w:rPr>
        <w:t>1</w:t>
      </w:r>
      <w:r w:rsidRPr="002835AB">
        <w:rPr>
          <w:rFonts w:ascii="Arial" w:eastAsia="Times New Roman" w:hAnsi="Arial" w:cs="Arial"/>
          <w:sz w:val="24"/>
          <w:szCs w:val="24"/>
        </w:rPr>
        <w:t>) şi alin.(3) din Legea nr.106/2022, în cazul încheierii contractului de asigurare pentru o perioadă mai mică de 12 luni, dar nu mai mică de 30 de zile şi constituie: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07"/>
        <w:gridCol w:w="656"/>
        <w:gridCol w:w="655"/>
        <w:gridCol w:w="655"/>
        <w:gridCol w:w="655"/>
        <w:gridCol w:w="655"/>
        <w:gridCol w:w="655"/>
        <w:gridCol w:w="655"/>
        <w:gridCol w:w="655"/>
        <w:gridCol w:w="1536"/>
      </w:tblGrid>
      <w:tr w:rsidR="002835AB" w:rsidRPr="002835AB" w:rsidTr="002835AB">
        <w:trPr>
          <w:jc w:val="center"/>
        </w:trPr>
        <w:tc>
          <w:tcPr>
            <w:tcW w:w="0" w:type="auto"/>
            <w:gridSpan w:val="10"/>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Termenul asigurării</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lastRenderedPageBreak/>
              <w:t>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1 lună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2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3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4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5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6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7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8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9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10 luni şi peste</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32.</w:t>
      </w:r>
      <w:r w:rsidRPr="002835AB">
        <w:rPr>
          <w:rFonts w:ascii="Arial" w:eastAsia="Times New Roman" w:hAnsi="Arial" w:cs="Arial"/>
          <w:sz w:val="24"/>
          <w:szCs w:val="24"/>
        </w:rPr>
        <w:t xml:space="preserve"> Coeficientul bonus-malus (K</w:t>
      </w:r>
      <w:r w:rsidRPr="002835AB">
        <w:rPr>
          <w:rFonts w:ascii="Arial" w:eastAsia="Times New Roman" w:hAnsi="Arial" w:cs="Arial"/>
          <w:sz w:val="24"/>
          <w:szCs w:val="24"/>
          <w:vertAlign w:val="subscript"/>
        </w:rPr>
        <w:t>bm</w:t>
      </w:r>
      <w:r w:rsidRPr="002835AB">
        <w:rPr>
          <w:rFonts w:ascii="Arial" w:eastAsia="Times New Roman" w:hAnsi="Arial" w:cs="Arial"/>
          <w:sz w:val="24"/>
          <w:szCs w:val="24"/>
        </w:rPr>
        <w:t xml:space="preserve">) se aplică conform actelor normative în vigoare. Pentru solicitantul asigurării al cărui vehicul </w:t>
      </w:r>
      <w:proofErr w:type="gramStart"/>
      <w:r w:rsidRPr="002835AB">
        <w:rPr>
          <w:rFonts w:ascii="Arial" w:eastAsia="Times New Roman" w:hAnsi="Arial" w:cs="Arial"/>
          <w:sz w:val="24"/>
          <w:szCs w:val="24"/>
        </w:rPr>
        <w:t>este</w:t>
      </w:r>
      <w:proofErr w:type="gramEnd"/>
      <w:r w:rsidRPr="002835AB">
        <w:rPr>
          <w:rFonts w:ascii="Arial" w:eastAsia="Times New Roman" w:hAnsi="Arial" w:cs="Arial"/>
          <w:sz w:val="24"/>
          <w:szCs w:val="24"/>
        </w:rPr>
        <w:t xml:space="preserve"> înmatriculat în străinătate şi utilizat temporar pe teritoriul Republicii Moldova, coeficientul bonus-malus (K</w:t>
      </w:r>
      <w:r w:rsidRPr="002835AB">
        <w:rPr>
          <w:rFonts w:ascii="Arial" w:eastAsia="Times New Roman" w:hAnsi="Arial" w:cs="Arial"/>
          <w:sz w:val="24"/>
          <w:szCs w:val="24"/>
          <w:vertAlign w:val="subscript"/>
        </w:rPr>
        <w:t>bm</w:t>
      </w:r>
      <w:r w:rsidRPr="002835AB">
        <w:rPr>
          <w:rFonts w:ascii="Arial" w:eastAsia="Times New Roman" w:hAnsi="Arial" w:cs="Arial"/>
          <w:sz w:val="24"/>
          <w:szCs w:val="24"/>
        </w:rPr>
        <w:t>) constituie 1.</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33.</w:t>
      </w:r>
      <w:r w:rsidRPr="002835AB">
        <w:rPr>
          <w:rFonts w:ascii="Arial" w:eastAsia="Times New Roman" w:hAnsi="Arial" w:cs="Arial"/>
          <w:sz w:val="24"/>
          <w:szCs w:val="24"/>
        </w:rPr>
        <w:t xml:space="preserve"> Coeficientul aferent gestionării cheltuielilor de achiziţie K</w:t>
      </w:r>
      <w:r w:rsidRPr="002835AB">
        <w:rPr>
          <w:rFonts w:ascii="Arial" w:eastAsia="Times New Roman" w:hAnsi="Arial" w:cs="Arial"/>
          <w:sz w:val="24"/>
          <w:szCs w:val="24"/>
          <w:vertAlign w:val="subscript"/>
        </w:rPr>
        <w:t>gc</w:t>
      </w:r>
      <w:r w:rsidRPr="002835AB">
        <w:rPr>
          <w:rFonts w:ascii="Arial" w:eastAsia="Times New Roman" w:hAnsi="Arial" w:cs="Arial"/>
          <w:sz w:val="24"/>
          <w:szCs w:val="24"/>
        </w:rPr>
        <w:t xml:space="preserve"> se stabileşte şi se aplică, individual, de societatea de asigurare în cazul încheierii contractelor de asigurare pentru categoriile de vehicule taxi şi troleibuze, fără a fi achitate cheltuielile de achiziţie.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34.</w:t>
      </w:r>
      <w:r w:rsidRPr="002835AB">
        <w:rPr>
          <w:rFonts w:ascii="Arial" w:eastAsia="Times New Roman" w:hAnsi="Arial" w:cs="Arial"/>
          <w:sz w:val="24"/>
          <w:szCs w:val="24"/>
        </w:rPr>
        <w:t xml:space="preserve"> Coeficientul aferent procedurii decontării directe K</w:t>
      </w:r>
      <w:r w:rsidRPr="002835AB">
        <w:rPr>
          <w:rFonts w:ascii="Arial" w:eastAsia="Times New Roman" w:hAnsi="Arial" w:cs="Arial"/>
          <w:sz w:val="24"/>
          <w:szCs w:val="24"/>
          <w:vertAlign w:val="subscript"/>
        </w:rPr>
        <w:t>dd</w:t>
      </w:r>
      <w:r w:rsidRPr="002835AB">
        <w:rPr>
          <w:rFonts w:ascii="Arial" w:eastAsia="Times New Roman" w:hAnsi="Arial" w:cs="Arial"/>
          <w:sz w:val="24"/>
          <w:szCs w:val="24"/>
        </w:rPr>
        <w:t>, se stabileşte şi se aplică, individual, de către societatea de asigurare, cu condiţia întrunirii condiţiilor prevăzute la art.31 din Legea nr.106/2022.</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35.</w:t>
      </w:r>
      <w:r w:rsidRPr="002835AB">
        <w:rPr>
          <w:rFonts w:ascii="Arial" w:eastAsia="Times New Roman" w:hAnsi="Arial" w:cs="Arial"/>
          <w:sz w:val="24"/>
          <w:szCs w:val="24"/>
        </w:rPr>
        <w:t xml:space="preserve"> Coeficienţii specificaţi la pct.33 şi 34 se aplică, individual, în cazurile nominalizate, la prima de </w:t>
      </w:r>
      <w:proofErr w:type="gramStart"/>
      <w:r w:rsidRPr="002835AB">
        <w:rPr>
          <w:rFonts w:ascii="Arial" w:eastAsia="Times New Roman" w:hAnsi="Arial" w:cs="Arial"/>
          <w:sz w:val="24"/>
          <w:szCs w:val="24"/>
        </w:rPr>
        <w:t>asigurare stabilită la pct.36</w:t>
      </w:r>
      <w:proofErr w:type="gramEnd"/>
      <w:r w:rsidRPr="002835AB">
        <w:rPr>
          <w:rFonts w:ascii="Arial" w:eastAsia="Times New Roman" w:hAnsi="Arial" w:cs="Arial"/>
          <w:sz w:val="24"/>
          <w:szCs w:val="24"/>
        </w:rPr>
        <w:t xml:space="preserve">. În caz că aceşti coeficienţi nu se aplică, valoarea lor </w:t>
      </w:r>
      <w:proofErr w:type="gramStart"/>
      <w:r w:rsidRPr="002835AB">
        <w:rPr>
          <w:rFonts w:ascii="Arial" w:eastAsia="Times New Roman" w:hAnsi="Arial" w:cs="Arial"/>
          <w:sz w:val="24"/>
          <w:szCs w:val="24"/>
        </w:rPr>
        <w:t>este</w:t>
      </w:r>
      <w:proofErr w:type="gramEnd"/>
      <w:r w:rsidRPr="002835AB">
        <w:rPr>
          <w:rFonts w:ascii="Arial" w:eastAsia="Times New Roman" w:hAnsi="Arial" w:cs="Arial"/>
          <w:sz w:val="24"/>
          <w:szCs w:val="24"/>
        </w:rPr>
        <w:t xml:space="preserve"> egală cu 1.</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36.</w:t>
      </w:r>
      <w:r w:rsidRPr="002835AB">
        <w:rPr>
          <w:rFonts w:ascii="Arial" w:eastAsia="Times New Roman" w:hAnsi="Arial" w:cs="Arial"/>
          <w:sz w:val="24"/>
          <w:szCs w:val="24"/>
        </w:rPr>
        <w:t xml:space="preserve"> Prima de asigurare pentru vehiculele înmatriculate în Republica Moldova, se stabileşte de către societatea de asigurare, de comun acord cu asiguratul, după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a</w:t>
      </w:r>
      <w:r w:rsidRPr="002835AB">
        <w:rPr>
          <w:rFonts w:ascii="Arial" w:eastAsia="Times New Roman" w:hAnsi="Arial" w:cs="Arial"/>
          <w:i/>
          <w:iCs/>
          <w:sz w:val="24"/>
          <w:szCs w:val="24"/>
        </w:rPr>
        <w:t xml:space="preserve"> = P</w:t>
      </w:r>
      <w:r w:rsidRPr="002835AB">
        <w:rPr>
          <w:rFonts w:ascii="Arial" w:eastAsia="Times New Roman" w:hAnsi="Arial" w:cs="Arial"/>
          <w:i/>
          <w:iCs/>
          <w:sz w:val="24"/>
          <w:szCs w:val="24"/>
          <w:vertAlign w:val="subscript"/>
        </w:rPr>
        <w:t>b</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1</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2</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3</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4</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6</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bm</w:t>
      </w:r>
      <w:r w:rsidRPr="002835AB">
        <w:rPr>
          <w:rFonts w:ascii="Arial" w:eastAsia="Times New Roman" w:hAnsi="Arial" w:cs="Arial"/>
          <w:i/>
          <w:iCs/>
          <w:sz w:val="24"/>
          <w:szCs w:val="24"/>
        </w:rPr>
        <w:t>×</w:t>
      </w:r>
      <w:r w:rsidRPr="002835AB">
        <w:rPr>
          <w:rFonts w:ascii="Arial" w:eastAsia="Times New Roman" w:hAnsi="Arial" w:cs="Arial"/>
          <w:sz w:val="24"/>
          <w:szCs w:val="24"/>
        </w:rPr>
        <w:t xml:space="preserve"> </w:t>
      </w:r>
      <w:r w:rsidRPr="002835AB">
        <w:rPr>
          <w:rFonts w:ascii="Arial" w:eastAsia="Times New Roman" w:hAnsi="Arial" w:cs="Arial"/>
          <w:i/>
          <w:iCs/>
          <w:sz w:val="24"/>
          <w:szCs w:val="24"/>
        </w:rPr>
        <w:t>K</w:t>
      </w:r>
      <w:r w:rsidRPr="002835AB">
        <w:rPr>
          <w:rFonts w:ascii="Arial" w:eastAsia="Times New Roman" w:hAnsi="Arial" w:cs="Arial"/>
          <w:i/>
          <w:iCs/>
          <w:sz w:val="24"/>
          <w:szCs w:val="24"/>
          <w:vertAlign w:val="subscript"/>
        </w:rPr>
        <w:t>gc</w:t>
      </w:r>
      <w:r w:rsidRPr="002835AB">
        <w:rPr>
          <w:rFonts w:ascii="Arial" w:eastAsia="Times New Roman" w:hAnsi="Arial" w:cs="Arial"/>
          <w:i/>
          <w:iCs/>
          <w:sz w:val="24"/>
          <w:szCs w:val="24"/>
        </w:rPr>
        <w:t xml:space="preserve"> ×</w:t>
      </w:r>
      <w:r w:rsidRPr="002835AB">
        <w:rPr>
          <w:rFonts w:ascii="Arial" w:eastAsia="Times New Roman" w:hAnsi="Arial" w:cs="Arial"/>
          <w:sz w:val="24"/>
          <w:szCs w:val="24"/>
        </w:rPr>
        <w:t xml:space="preserve"> </w:t>
      </w:r>
      <w:r w:rsidRPr="002835AB">
        <w:rPr>
          <w:rFonts w:ascii="Arial" w:eastAsia="Times New Roman" w:hAnsi="Arial" w:cs="Arial"/>
          <w:i/>
          <w:iCs/>
          <w:sz w:val="24"/>
          <w:szCs w:val="24"/>
        </w:rPr>
        <w:t>K</w:t>
      </w:r>
      <w:r w:rsidRPr="002835AB">
        <w:rPr>
          <w:rFonts w:ascii="Arial" w:eastAsia="Times New Roman" w:hAnsi="Arial" w:cs="Arial"/>
          <w:i/>
          <w:iCs/>
          <w:sz w:val="24"/>
          <w:szCs w:val="24"/>
          <w:vertAlign w:val="subscript"/>
        </w:rPr>
        <w:t>dd</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a</w:t>
      </w:r>
      <w:r w:rsidRPr="002835AB">
        <w:rPr>
          <w:rFonts w:ascii="Arial" w:eastAsia="Times New Roman" w:hAnsi="Arial" w:cs="Arial"/>
          <w:i/>
          <w:iCs/>
          <w:sz w:val="24"/>
          <w:szCs w:val="24"/>
        </w:rPr>
        <w:t xml:space="preserve"> – prima de asigurare;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b</w:t>
      </w:r>
      <w:r w:rsidRPr="002835AB">
        <w:rPr>
          <w:rFonts w:ascii="Arial" w:eastAsia="Times New Roman" w:hAnsi="Arial" w:cs="Arial"/>
          <w:i/>
          <w:iCs/>
          <w:sz w:val="24"/>
          <w:szCs w:val="24"/>
        </w:rPr>
        <w:t xml:space="preserve"> – prima de asigurare de bază;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 xml:space="preserve">K – </w:t>
      </w:r>
      <w:proofErr w:type="gramStart"/>
      <w:r w:rsidRPr="002835AB">
        <w:rPr>
          <w:rFonts w:ascii="Arial" w:eastAsia="Times New Roman" w:hAnsi="Arial" w:cs="Arial"/>
          <w:i/>
          <w:iCs/>
          <w:sz w:val="24"/>
          <w:szCs w:val="24"/>
        </w:rPr>
        <w:t>coeficienţi</w:t>
      </w:r>
      <w:proofErr w:type="gramEnd"/>
      <w:r w:rsidRPr="002835AB">
        <w:rPr>
          <w:rFonts w:ascii="Arial" w:eastAsia="Times New Roman" w:hAnsi="Arial" w:cs="Arial"/>
          <w:i/>
          <w:iCs/>
          <w:sz w:val="24"/>
          <w:szCs w:val="24"/>
        </w:rPr>
        <w:t xml:space="preserve"> de rectificare</w:t>
      </w:r>
      <w:r w:rsidRPr="002835AB">
        <w:rPr>
          <w:rFonts w:ascii="Arial" w:eastAsia="Times New Roman" w:hAnsi="Arial" w:cs="Arial"/>
          <w:sz w:val="24"/>
          <w:szCs w:val="24"/>
        </w:rPr>
        <w:t xml:space="preserve"> (</w:t>
      </w:r>
      <w:r w:rsidRPr="002835AB">
        <w:rPr>
          <w:rFonts w:ascii="Arial" w:eastAsia="Times New Roman" w:hAnsi="Arial" w:cs="Arial"/>
          <w:i/>
          <w:iCs/>
          <w:sz w:val="24"/>
          <w:szCs w:val="24"/>
        </w:rPr>
        <w:t>K</w:t>
      </w:r>
      <w:r w:rsidRPr="002835AB">
        <w:rPr>
          <w:rFonts w:ascii="Arial" w:eastAsia="Times New Roman" w:hAnsi="Arial" w:cs="Arial"/>
          <w:i/>
          <w:iCs/>
          <w:sz w:val="24"/>
          <w:szCs w:val="24"/>
          <w:vertAlign w:val="subscript"/>
        </w:rPr>
        <w:t>4</w:t>
      </w:r>
      <w:r w:rsidRPr="002835AB">
        <w:rPr>
          <w:rFonts w:ascii="Arial" w:eastAsia="Times New Roman" w:hAnsi="Arial" w:cs="Arial"/>
          <w:sz w:val="24"/>
          <w:szCs w:val="24"/>
        </w:rPr>
        <w:t xml:space="preserve"> - </w:t>
      </w:r>
      <w:r w:rsidRPr="002835AB">
        <w:rPr>
          <w:rFonts w:ascii="Arial" w:eastAsia="Times New Roman" w:hAnsi="Arial" w:cs="Arial"/>
          <w:i/>
          <w:iCs/>
          <w:sz w:val="24"/>
          <w:szCs w:val="24"/>
        </w:rPr>
        <w:t>se aplică în cazul persoanelor fizice,</w:t>
      </w:r>
      <w:r w:rsidRPr="002835AB">
        <w:rPr>
          <w:rFonts w:ascii="Arial" w:eastAsia="Times New Roman" w:hAnsi="Arial" w:cs="Arial"/>
          <w:sz w:val="24"/>
          <w:szCs w:val="24"/>
        </w:rPr>
        <w:t xml:space="preserve"> </w:t>
      </w:r>
      <w:r w:rsidRPr="002835AB">
        <w:rPr>
          <w:rFonts w:ascii="Arial" w:eastAsia="Times New Roman" w:hAnsi="Arial" w:cs="Arial"/>
          <w:i/>
          <w:iCs/>
          <w:sz w:val="24"/>
          <w:szCs w:val="24"/>
        </w:rPr>
        <w:t>K</w:t>
      </w:r>
      <w:r w:rsidRPr="002835AB">
        <w:rPr>
          <w:rFonts w:ascii="Arial" w:eastAsia="Times New Roman" w:hAnsi="Arial" w:cs="Arial"/>
          <w:i/>
          <w:iCs/>
          <w:sz w:val="24"/>
          <w:szCs w:val="24"/>
          <w:vertAlign w:val="subscript"/>
        </w:rPr>
        <w:t>gc</w:t>
      </w:r>
      <w:r w:rsidRPr="002835AB">
        <w:rPr>
          <w:rFonts w:ascii="Arial" w:eastAsia="Times New Roman" w:hAnsi="Arial" w:cs="Arial"/>
          <w:i/>
          <w:iCs/>
          <w:sz w:val="24"/>
          <w:szCs w:val="24"/>
        </w:rPr>
        <w:t xml:space="preserve"> şi K</w:t>
      </w:r>
      <w:r w:rsidRPr="002835AB">
        <w:rPr>
          <w:rFonts w:ascii="Arial" w:eastAsia="Times New Roman" w:hAnsi="Arial" w:cs="Arial"/>
          <w:i/>
          <w:iCs/>
          <w:sz w:val="24"/>
          <w:szCs w:val="24"/>
          <w:vertAlign w:val="subscript"/>
        </w:rPr>
        <w:t>dd</w:t>
      </w:r>
      <w:r w:rsidRPr="002835AB">
        <w:rPr>
          <w:rFonts w:ascii="Arial" w:eastAsia="Times New Roman" w:hAnsi="Arial" w:cs="Arial"/>
          <w:i/>
          <w:iCs/>
          <w:sz w:val="24"/>
          <w:szCs w:val="24"/>
        </w:rPr>
        <w:t xml:space="preserve"> - se aplică conform pct.35).</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37.</w:t>
      </w:r>
      <w:r w:rsidRPr="002835AB">
        <w:rPr>
          <w:rFonts w:ascii="Arial" w:eastAsia="Times New Roman" w:hAnsi="Arial" w:cs="Arial"/>
          <w:sz w:val="24"/>
          <w:szCs w:val="24"/>
        </w:rPr>
        <w:t xml:space="preserve"> Prima de asigurare pentru vehiculele înmatriculate în afara Republicii Moldova se stabileşte de către societatea de asigurare după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a</w:t>
      </w:r>
      <w:r w:rsidRPr="002835AB">
        <w:rPr>
          <w:rFonts w:ascii="Arial" w:eastAsia="Times New Roman" w:hAnsi="Arial" w:cs="Arial"/>
          <w:i/>
          <w:iCs/>
          <w:sz w:val="24"/>
          <w:szCs w:val="24"/>
        </w:rPr>
        <w:t xml:space="preserve"> = P</w:t>
      </w:r>
      <w:r w:rsidRPr="002835AB">
        <w:rPr>
          <w:rFonts w:ascii="Arial" w:eastAsia="Times New Roman" w:hAnsi="Arial" w:cs="Arial"/>
          <w:i/>
          <w:iCs/>
          <w:sz w:val="24"/>
          <w:szCs w:val="24"/>
          <w:vertAlign w:val="subscript"/>
        </w:rPr>
        <w:t>b</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1</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5</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6</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38.</w:t>
      </w:r>
      <w:r w:rsidRPr="002835AB">
        <w:rPr>
          <w:rFonts w:ascii="Arial" w:eastAsia="Times New Roman" w:hAnsi="Arial" w:cs="Arial"/>
          <w:sz w:val="24"/>
          <w:szCs w:val="24"/>
        </w:rPr>
        <w:t xml:space="preserve"> Prima de asigurare pentru remorci şi semiremorci se calculează prin aplicarea la prima de asigurare obligatorie a vehiculului care tractează remorca sau semiremorca a coeficientului unic egal cu 0,2 la asigurarea obligatorie de răspundere civilă auto internă şi 0,1 la asigurarea obligatorie de răspundere civilă auto externă – toate zonele.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b/>
          <w:bCs/>
          <w:sz w:val="24"/>
          <w:szCs w:val="24"/>
        </w:rPr>
        <w:t>IV. COEFICIENŢII DE RECTIFICARE PENTRU</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b/>
          <w:bCs/>
          <w:sz w:val="24"/>
          <w:szCs w:val="24"/>
        </w:rPr>
        <w:t>ASIGURAREA OBLIGATORIE RCA EXTERNĂ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39.</w:t>
      </w:r>
      <w:r w:rsidRPr="002835AB">
        <w:rPr>
          <w:rFonts w:ascii="Arial" w:eastAsia="Times New Roman" w:hAnsi="Arial" w:cs="Arial"/>
          <w:sz w:val="24"/>
          <w:szCs w:val="24"/>
        </w:rPr>
        <w:t xml:space="preserve"> Prima de asigurare de bază pentru asigurarea obligatorie de răspundere civilă auto externă se stabileşte separat pentru Zona 1 (Ucraina şi Belarus), Zona 2 (Ucraina, Belarus şi Federaţia Rusă) şi Zona 3 (toate ţările Sistemului Internaţional de Asigurări "Carte Verde").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40.</w:t>
      </w:r>
      <w:r w:rsidRPr="002835AB">
        <w:rPr>
          <w:rFonts w:ascii="Arial" w:eastAsia="Times New Roman" w:hAnsi="Arial" w:cs="Arial"/>
          <w:sz w:val="24"/>
          <w:szCs w:val="24"/>
        </w:rPr>
        <w:t xml:space="preserve"> Coeficienţii de rectificare care se aplică la prima de asigurare de bază pentru asigurarea obligatorie de răspundere civilă auto externă sunt următorii:</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897"/>
        <w:gridCol w:w="2574"/>
      </w:tblGrid>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Factori de risc</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Coeficient</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Categoria vehiculului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K</w:t>
            </w:r>
            <w:r w:rsidRPr="002835AB">
              <w:rPr>
                <w:rFonts w:ascii="Times New Roman" w:eastAsia="Times New Roman" w:hAnsi="Times New Roman" w:cs="Times New Roman"/>
                <w:vertAlign w:val="subscript"/>
              </w:rPr>
              <w:t>1v</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Termenul asigurării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K</w:t>
            </w:r>
            <w:r w:rsidRPr="002835AB">
              <w:rPr>
                <w:rFonts w:ascii="Times New Roman" w:eastAsia="Times New Roman" w:hAnsi="Times New Roman" w:cs="Times New Roman"/>
                <w:vertAlign w:val="subscript"/>
              </w:rPr>
              <w:t>2v</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41.</w:t>
      </w:r>
      <w:r w:rsidRPr="002835AB">
        <w:rPr>
          <w:rFonts w:ascii="Arial" w:eastAsia="Times New Roman" w:hAnsi="Arial" w:cs="Arial"/>
          <w:sz w:val="24"/>
          <w:szCs w:val="24"/>
        </w:rPr>
        <w:t xml:space="preserve"> Coeficientul de rectificare </w:t>
      </w:r>
      <w:r w:rsidRPr="002835AB">
        <w:rPr>
          <w:rFonts w:ascii="Arial" w:eastAsia="Times New Roman" w:hAnsi="Arial" w:cs="Arial"/>
          <w:i/>
          <w:iCs/>
          <w:sz w:val="24"/>
          <w:szCs w:val="24"/>
        </w:rPr>
        <w:t>K</w:t>
      </w:r>
      <w:r w:rsidRPr="002835AB">
        <w:rPr>
          <w:rFonts w:ascii="Arial" w:eastAsia="Times New Roman" w:hAnsi="Arial" w:cs="Arial"/>
          <w:i/>
          <w:iCs/>
          <w:sz w:val="24"/>
          <w:szCs w:val="24"/>
          <w:vertAlign w:val="subscript"/>
        </w:rPr>
        <w:t>1v</w:t>
      </w:r>
      <w:r w:rsidRPr="002835AB">
        <w:rPr>
          <w:rFonts w:ascii="Arial" w:eastAsia="Times New Roman" w:hAnsi="Arial" w:cs="Arial"/>
          <w:sz w:val="24"/>
          <w:szCs w:val="24"/>
        </w:rPr>
        <w:t xml:space="preserve"> se stabileşte în funcţie de categoria vehiculului, numărul de locuri sau masa totală a vehiculului.</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87"/>
        <w:gridCol w:w="3684"/>
      </w:tblGrid>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Categoria vehiculului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Codul categoriilor de vehicule</w:t>
            </w:r>
            <w:r w:rsidRPr="002835AB">
              <w:rPr>
                <w:rFonts w:ascii="Times New Roman" w:eastAsia="Times New Roman" w:hAnsi="Times New Roman" w:cs="Times New Roman"/>
                <w:b/>
                <w:bCs/>
              </w:rPr>
              <w:br/>
              <w:t>conform reglementărilor Consiliului</w:t>
            </w:r>
            <w:r w:rsidRPr="002835AB">
              <w:rPr>
                <w:rFonts w:ascii="Times New Roman" w:eastAsia="Times New Roman" w:hAnsi="Times New Roman" w:cs="Times New Roman"/>
                <w:b/>
                <w:bCs/>
              </w:rPr>
              <w:br/>
              <w:t>Birourilor Sistemului Internaţional de</w:t>
            </w:r>
            <w:r w:rsidRPr="002835AB">
              <w:rPr>
                <w:rFonts w:ascii="Times New Roman" w:eastAsia="Times New Roman" w:hAnsi="Times New Roman" w:cs="Times New Roman"/>
                <w:b/>
                <w:bCs/>
              </w:rPr>
              <w:br/>
              <w:t> Asigurări "Carte Verde"</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Autoturisme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A</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Motociclete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B</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Autocamioane cu masa totală de până la 3,5 tone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C1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Autocamioane şi autotractoare cu masa totală de peste 3,5 tone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C2</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Vehicule destinate transportului de persoane cu până la 17 locuri, inclusiv al conducătorului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E1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Vehicule destinate transportului de persoane cu peste 17 locuri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E2</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42.</w:t>
      </w:r>
      <w:r w:rsidRPr="002835AB">
        <w:rPr>
          <w:rFonts w:ascii="Arial" w:eastAsia="Times New Roman" w:hAnsi="Arial" w:cs="Arial"/>
          <w:sz w:val="24"/>
          <w:szCs w:val="24"/>
        </w:rPr>
        <w:t xml:space="preserve"> Coeficientul de rectificare </w:t>
      </w:r>
      <w:r w:rsidRPr="002835AB">
        <w:rPr>
          <w:rFonts w:ascii="Arial" w:eastAsia="Times New Roman" w:hAnsi="Arial" w:cs="Arial"/>
          <w:i/>
          <w:iCs/>
          <w:sz w:val="24"/>
          <w:szCs w:val="24"/>
        </w:rPr>
        <w:t>K</w:t>
      </w:r>
      <w:r w:rsidRPr="002835AB">
        <w:rPr>
          <w:rFonts w:ascii="Arial" w:eastAsia="Times New Roman" w:hAnsi="Arial" w:cs="Arial"/>
          <w:i/>
          <w:iCs/>
          <w:sz w:val="24"/>
          <w:szCs w:val="24"/>
          <w:vertAlign w:val="subscript"/>
        </w:rPr>
        <w:t>2v</w:t>
      </w:r>
      <w:r w:rsidRPr="002835AB">
        <w:rPr>
          <w:rFonts w:ascii="Arial" w:eastAsia="Times New Roman" w:hAnsi="Arial" w:cs="Arial"/>
          <w:sz w:val="24"/>
          <w:szCs w:val="24"/>
        </w:rPr>
        <w:t>, în funcţie de termenul asigurării, se stabileşte în cazul încheierii contractului de asigurare pentru o perioadă mai mică de 12 luni, fiind indicat în tabelul de mai jos:</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355"/>
        <w:gridCol w:w="574"/>
        <w:gridCol w:w="586"/>
        <w:gridCol w:w="537"/>
        <w:gridCol w:w="537"/>
        <w:gridCol w:w="537"/>
        <w:gridCol w:w="537"/>
        <w:gridCol w:w="537"/>
        <w:gridCol w:w="537"/>
        <w:gridCol w:w="547"/>
        <w:gridCol w:w="537"/>
        <w:gridCol w:w="663"/>
      </w:tblGrid>
      <w:tr w:rsidR="002835AB" w:rsidRPr="002835AB" w:rsidTr="002835AB">
        <w:trPr>
          <w:jc w:val="center"/>
        </w:trPr>
        <w:tc>
          <w:tcPr>
            <w:tcW w:w="0" w:type="auto"/>
            <w:gridSpan w:val="12"/>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Termenul asigurării</w:t>
            </w:r>
            <w:r w:rsidRPr="002835AB">
              <w:rPr>
                <w:rFonts w:ascii="Times New Roman" w:eastAsia="Times New Roman" w:hAnsi="Times New Roman" w:cs="Times New Roman"/>
              </w:rPr>
              <w:t xml:space="preserve"> </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Zona de asigurare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15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 lună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2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3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4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5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6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7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8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9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10 luni</w:t>
            </w:r>
            <w:r w:rsidRPr="002835AB">
              <w:rPr>
                <w:rFonts w:ascii="Times New Roman" w:eastAsia="Times New Roman" w:hAnsi="Times New Roman" w:cs="Times New Roman"/>
                <w:b/>
                <w:bCs/>
              </w:rPr>
              <w:br/>
              <w:t>şi peste</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Zona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Zona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Zona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43.</w:t>
      </w:r>
      <w:r w:rsidRPr="002835AB">
        <w:rPr>
          <w:rFonts w:ascii="Arial" w:eastAsia="Times New Roman" w:hAnsi="Arial" w:cs="Arial"/>
          <w:sz w:val="24"/>
          <w:szCs w:val="24"/>
        </w:rPr>
        <w:t xml:space="preserve"> Prima de asigurare obligatorie RCA externă se calculează după formula: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a</w:t>
      </w:r>
      <w:r w:rsidRPr="002835AB">
        <w:rPr>
          <w:rFonts w:ascii="Arial" w:eastAsia="Times New Roman" w:hAnsi="Arial" w:cs="Arial"/>
          <w:i/>
          <w:iCs/>
          <w:sz w:val="24"/>
          <w:szCs w:val="24"/>
        </w:rPr>
        <w:t xml:space="preserve"> = P</w:t>
      </w:r>
      <w:r w:rsidRPr="002835AB">
        <w:rPr>
          <w:rFonts w:ascii="Arial" w:eastAsia="Times New Roman" w:hAnsi="Arial" w:cs="Arial"/>
          <w:i/>
          <w:iCs/>
          <w:sz w:val="24"/>
          <w:szCs w:val="24"/>
          <w:vertAlign w:val="subscript"/>
        </w:rPr>
        <w:t>b</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1v</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2v,</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unde</w:t>
      </w:r>
      <w:proofErr w:type="gramEnd"/>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a</w:t>
      </w:r>
      <w:r w:rsidRPr="002835AB">
        <w:rPr>
          <w:rFonts w:ascii="Arial" w:eastAsia="Times New Roman" w:hAnsi="Arial" w:cs="Arial"/>
          <w:i/>
          <w:iCs/>
          <w:sz w:val="24"/>
          <w:szCs w:val="24"/>
        </w:rPr>
        <w:t xml:space="preserve"> – prima de asigurare;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i/>
          <w:iCs/>
          <w:sz w:val="24"/>
          <w:szCs w:val="24"/>
        </w:rPr>
        <w:t xml:space="preserve">K – </w:t>
      </w:r>
      <w:proofErr w:type="gramStart"/>
      <w:r w:rsidRPr="002835AB">
        <w:rPr>
          <w:rFonts w:ascii="Arial" w:eastAsia="Times New Roman" w:hAnsi="Arial" w:cs="Arial"/>
          <w:i/>
          <w:iCs/>
          <w:sz w:val="24"/>
          <w:szCs w:val="24"/>
        </w:rPr>
        <w:t>coeficientul</w:t>
      </w:r>
      <w:proofErr w:type="gramEnd"/>
      <w:r w:rsidRPr="002835AB">
        <w:rPr>
          <w:rFonts w:ascii="Arial" w:eastAsia="Times New Roman" w:hAnsi="Arial" w:cs="Arial"/>
          <w:i/>
          <w:iCs/>
          <w:sz w:val="24"/>
          <w:szCs w:val="24"/>
        </w:rPr>
        <w:t xml:space="preserve"> de rectificare</w:t>
      </w:r>
      <w:r w:rsidRPr="002835AB">
        <w:rPr>
          <w:rFonts w:ascii="Arial" w:eastAsia="Times New Roman" w:hAnsi="Arial" w:cs="Arial"/>
          <w:sz w:val="24"/>
          <w:szCs w:val="24"/>
        </w:rPr>
        <w: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44.</w:t>
      </w:r>
      <w:r w:rsidRPr="002835AB">
        <w:rPr>
          <w:rFonts w:ascii="Arial" w:eastAsia="Times New Roman" w:hAnsi="Arial" w:cs="Arial"/>
          <w:sz w:val="24"/>
          <w:szCs w:val="24"/>
        </w:rPr>
        <w:t xml:space="preserve"> Prima de asigurare de bază pentru asigurarea obligatorie RCA externă se stabileşte în euro. Prima de asigurare se încasează de la persoana asigurată în lei moldoveneşti, conform cursului stabilit de Banca Naţională a Moldovei, la data efectuării plăţii.</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b/>
          <w:bCs/>
          <w:sz w:val="24"/>
          <w:szCs w:val="24"/>
        </w:rPr>
        <w:t>V. COTA FACTORULUI DE ÎNCĂRCARE ÎN PRIMA DE</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b/>
          <w:bCs/>
          <w:sz w:val="24"/>
          <w:szCs w:val="24"/>
        </w:rPr>
        <w:t>ASIGURARE AFERENTĂ ASIGURĂRII OBLIGATORII</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b/>
          <w:bCs/>
          <w:sz w:val="24"/>
          <w:szCs w:val="24"/>
        </w:rPr>
        <w:t>RCA INTERNĂ ŞI EXTERNĂ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45.</w:t>
      </w:r>
      <w:r w:rsidRPr="002835AB">
        <w:rPr>
          <w:rFonts w:ascii="Arial" w:eastAsia="Times New Roman" w:hAnsi="Arial" w:cs="Arial"/>
          <w:sz w:val="24"/>
          <w:szCs w:val="24"/>
        </w:rPr>
        <w:t xml:space="preserve"> Cota factorului de încărcare în prima de asigurare de bază aferentă cheltuielilor şi marjei de profit a societăţii de asigurare pentru asigurarea obligatorie RCA interne include: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1) Cheltuielile societăţii de asigurare – de la 25 la sută, din care: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a) </w:t>
      </w:r>
      <w:proofErr w:type="gramStart"/>
      <w:r w:rsidRPr="002835AB">
        <w:rPr>
          <w:rFonts w:ascii="Arial" w:eastAsia="Times New Roman" w:hAnsi="Arial" w:cs="Arial"/>
          <w:sz w:val="24"/>
          <w:szCs w:val="24"/>
        </w:rPr>
        <w:t>plăţi</w:t>
      </w:r>
      <w:proofErr w:type="gramEnd"/>
      <w:r w:rsidRPr="002835AB">
        <w:rPr>
          <w:rFonts w:ascii="Arial" w:eastAsia="Times New Roman" w:hAnsi="Arial" w:cs="Arial"/>
          <w:sz w:val="24"/>
          <w:szCs w:val="24"/>
        </w:rPr>
        <w:t xml:space="preserve"> şi contribuţii potrivit actelor normative;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b) </w:t>
      </w:r>
      <w:proofErr w:type="gramStart"/>
      <w:r w:rsidRPr="002835AB">
        <w:rPr>
          <w:rFonts w:ascii="Arial" w:eastAsia="Times New Roman" w:hAnsi="Arial" w:cs="Arial"/>
          <w:sz w:val="24"/>
          <w:szCs w:val="24"/>
        </w:rPr>
        <w:t>cheltuieli</w:t>
      </w:r>
      <w:proofErr w:type="gramEnd"/>
      <w:r w:rsidRPr="002835AB">
        <w:rPr>
          <w:rFonts w:ascii="Arial" w:eastAsia="Times New Roman" w:hAnsi="Arial" w:cs="Arial"/>
          <w:sz w:val="24"/>
          <w:szCs w:val="24"/>
        </w:rPr>
        <w:t>, altele decât cele prevăzute la lit.a).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2) Marja de profit – de la 5 la sută la 10 la sută.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lastRenderedPageBreak/>
        <w:t>46.</w:t>
      </w:r>
      <w:r w:rsidRPr="002835AB">
        <w:rPr>
          <w:rFonts w:ascii="Arial" w:eastAsia="Times New Roman" w:hAnsi="Arial" w:cs="Arial"/>
          <w:sz w:val="24"/>
          <w:szCs w:val="24"/>
        </w:rPr>
        <w:t xml:space="preserve"> Cota factorului de încărcare în prima de asigurare de bază aferentă cheltuielilor şi marjei de profit a societăţii de asigurare pentru asigurarea obligatorie RCA externe include: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1) Cheltuielile societăţii de asigurare – de la 25 la sută, din care: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a) </w:t>
      </w:r>
      <w:proofErr w:type="gramStart"/>
      <w:r w:rsidRPr="002835AB">
        <w:rPr>
          <w:rFonts w:ascii="Arial" w:eastAsia="Times New Roman" w:hAnsi="Arial" w:cs="Arial"/>
          <w:sz w:val="24"/>
          <w:szCs w:val="24"/>
        </w:rPr>
        <w:t>plăţi</w:t>
      </w:r>
      <w:proofErr w:type="gramEnd"/>
      <w:r w:rsidRPr="002835AB">
        <w:rPr>
          <w:rFonts w:ascii="Arial" w:eastAsia="Times New Roman" w:hAnsi="Arial" w:cs="Arial"/>
          <w:sz w:val="24"/>
          <w:szCs w:val="24"/>
        </w:rPr>
        <w:t xml:space="preserve"> şi contribuţii potrivit actelor normative;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b) </w:t>
      </w:r>
      <w:proofErr w:type="gramStart"/>
      <w:r w:rsidRPr="002835AB">
        <w:rPr>
          <w:rFonts w:ascii="Arial" w:eastAsia="Times New Roman" w:hAnsi="Arial" w:cs="Arial"/>
          <w:sz w:val="24"/>
          <w:szCs w:val="24"/>
        </w:rPr>
        <w:t>cheltuieli</w:t>
      </w:r>
      <w:proofErr w:type="gramEnd"/>
      <w:r w:rsidRPr="002835AB">
        <w:rPr>
          <w:rFonts w:ascii="Arial" w:eastAsia="Times New Roman" w:hAnsi="Arial" w:cs="Arial"/>
          <w:sz w:val="24"/>
          <w:szCs w:val="24"/>
        </w:rPr>
        <w:t>, altele decât cele prevăzute la lit.a).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2) Marja de profit – de la 5 la sută la 10 la sută.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47.</w:t>
      </w:r>
      <w:r w:rsidRPr="002835AB">
        <w:rPr>
          <w:rFonts w:ascii="Arial" w:eastAsia="Times New Roman" w:hAnsi="Arial" w:cs="Arial"/>
          <w:sz w:val="24"/>
          <w:szCs w:val="24"/>
        </w:rPr>
        <w:t xml:space="preserve"> Autoritatea de supraveghere, la determinarea cotei factorului de încărcare în prima de referinţă aferentă asigurării obligatorii RCA internă şi externă, utilizează informaţia prezentată de către societăţile de asigurare în Raportul privind rezultatul tehnic determinat la asigurarea RCA şi "Carte Verde".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b/>
          <w:bCs/>
          <w:sz w:val="24"/>
          <w:szCs w:val="24"/>
        </w:rPr>
        <w:t>VI. MODUL DE APLICARE A PRIMEI DE ASIGURARE DE</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b/>
          <w:bCs/>
          <w:sz w:val="24"/>
          <w:szCs w:val="24"/>
        </w:rPr>
        <w:t>BAZĂ ŞI A COEFICIENŢILOR DE RECTIFICARE AFERENŢI</w:t>
      </w:r>
    </w:p>
    <w:p w:rsidR="002835AB" w:rsidRPr="002835AB" w:rsidRDefault="002835AB" w:rsidP="002835AB">
      <w:pPr>
        <w:spacing w:after="0" w:line="240" w:lineRule="auto"/>
        <w:jc w:val="center"/>
        <w:rPr>
          <w:rFonts w:ascii="Arial" w:eastAsia="Times New Roman" w:hAnsi="Arial" w:cs="Arial"/>
          <w:sz w:val="24"/>
          <w:szCs w:val="24"/>
        </w:rPr>
      </w:pPr>
      <w:r w:rsidRPr="002835AB">
        <w:rPr>
          <w:rFonts w:ascii="Arial" w:eastAsia="Times New Roman" w:hAnsi="Arial" w:cs="Arial"/>
          <w:b/>
          <w:bCs/>
          <w:sz w:val="24"/>
          <w:szCs w:val="24"/>
        </w:rPr>
        <w:t>ASIGURĂRII OBLIGATORII RCA INTERNĂ ŞI EXTERNĂ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48.</w:t>
      </w:r>
      <w:r w:rsidRPr="002835AB">
        <w:rPr>
          <w:rFonts w:ascii="Arial" w:eastAsia="Times New Roman" w:hAnsi="Arial" w:cs="Arial"/>
          <w:sz w:val="24"/>
          <w:szCs w:val="24"/>
        </w:rPr>
        <w:t xml:space="preserve"> Societăţile de asigurare stabilesc, cel puţin o dată pe </w:t>
      </w:r>
      <w:proofErr w:type="gramStart"/>
      <w:r w:rsidRPr="002835AB">
        <w:rPr>
          <w:rFonts w:ascii="Arial" w:eastAsia="Times New Roman" w:hAnsi="Arial" w:cs="Arial"/>
          <w:sz w:val="24"/>
          <w:szCs w:val="24"/>
        </w:rPr>
        <w:t>an</w:t>
      </w:r>
      <w:proofErr w:type="gramEnd"/>
      <w:r w:rsidRPr="002835AB">
        <w:rPr>
          <w:rFonts w:ascii="Arial" w:eastAsia="Times New Roman" w:hAnsi="Arial" w:cs="Arial"/>
          <w:sz w:val="24"/>
          <w:szCs w:val="24"/>
        </w:rPr>
        <w:t>, primele de asigurare de bază şi coeficienţii de rectificare aferenţi asigurării obligatorii RCA internă şi externă, conform calculelor actuariale interne şi în corespundere cu prezenta Metodologie.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49.</w:t>
      </w:r>
      <w:r w:rsidRPr="002835AB">
        <w:rPr>
          <w:rFonts w:ascii="Arial" w:eastAsia="Times New Roman" w:hAnsi="Arial" w:cs="Arial"/>
          <w:sz w:val="24"/>
          <w:szCs w:val="24"/>
        </w:rPr>
        <w:t xml:space="preserve"> Societăţile de asigurare prezintă, anual, spre examinare autorităţii de supraveghere, până la punerea în aplicare, informaţia privind primele de asigurare de bază şi coeficienţii de rectificare aferenţi asigurării obligatorii RCA internă şi externă, însoţită de raportul actuarial, confirmat prin semnătura electronică calificată a actuarului societăţii de asigurare. Setul de documente se prezintă în formă electronică în termen de până la 10 zile calendaristice din momentul publicării primei de referinţă.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50.</w:t>
      </w:r>
      <w:r w:rsidRPr="002835AB">
        <w:rPr>
          <w:rFonts w:ascii="Arial" w:eastAsia="Times New Roman" w:hAnsi="Arial" w:cs="Arial"/>
          <w:sz w:val="24"/>
          <w:szCs w:val="24"/>
        </w:rPr>
        <w:t xml:space="preserve"> Raportul actuarial indicat la pct.49 </w:t>
      </w:r>
      <w:proofErr w:type="gramStart"/>
      <w:r w:rsidRPr="002835AB">
        <w:rPr>
          <w:rFonts w:ascii="Arial" w:eastAsia="Times New Roman" w:hAnsi="Arial" w:cs="Arial"/>
          <w:sz w:val="24"/>
          <w:szCs w:val="24"/>
        </w:rPr>
        <w:t>va</w:t>
      </w:r>
      <w:proofErr w:type="gramEnd"/>
      <w:r w:rsidRPr="002835AB">
        <w:rPr>
          <w:rFonts w:ascii="Arial" w:eastAsia="Times New Roman" w:hAnsi="Arial" w:cs="Arial"/>
          <w:sz w:val="24"/>
          <w:szCs w:val="24"/>
        </w:rPr>
        <w:t xml:space="preserve"> conţine, cel puţin, următoarele: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1) </w:t>
      </w:r>
      <w:proofErr w:type="gramStart"/>
      <w:r w:rsidRPr="002835AB">
        <w:rPr>
          <w:rFonts w:ascii="Arial" w:eastAsia="Times New Roman" w:hAnsi="Arial" w:cs="Arial"/>
          <w:sz w:val="24"/>
          <w:szCs w:val="24"/>
        </w:rPr>
        <w:t>confirmarea</w:t>
      </w:r>
      <w:proofErr w:type="gramEnd"/>
      <w:r w:rsidRPr="002835AB">
        <w:rPr>
          <w:rFonts w:ascii="Arial" w:eastAsia="Times New Roman" w:hAnsi="Arial" w:cs="Arial"/>
          <w:sz w:val="24"/>
          <w:szCs w:val="24"/>
        </w:rPr>
        <w:t xml:space="preserve"> corectitudinii tuturor datelor care au stat la baza calculului primei de asigurare de bază şi al coeficienţilor de rectificare (rezerve tehnice, daune achitate şi poliţe-an expuse la risc);</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2) </w:t>
      </w:r>
      <w:proofErr w:type="gramStart"/>
      <w:r w:rsidRPr="002835AB">
        <w:rPr>
          <w:rFonts w:ascii="Arial" w:eastAsia="Times New Roman" w:hAnsi="Arial" w:cs="Arial"/>
          <w:sz w:val="24"/>
          <w:szCs w:val="24"/>
        </w:rPr>
        <w:t>metodele</w:t>
      </w:r>
      <w:proofErr w:type="gramEnd"/>
      <w:r w:rsidRPr="002835AB">
        <w:rPr>
          <w:rFonts w:ascii="Arial" w:eastAsia="Times New Roman" w:hAnsi="Arial" w:cs="Arial"/>
          <w:sz w:val="24"/>
          <w:szCs w:val="24"/>
        </w:rPr>
        <w:t xml:space="preserve"> actuariale, ipotezele utilizate şi fundamentarea acestora;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3) </w:t>
      </w:r>
      <w:proofErr w:type="gramStart"/>
      <w:r w:rsidRPr="002835AB">
        <w:rPr>
          <w:rFonts w:ascii="Arial" w:eastAsia="Times New Roman" w:hAnsi="Arial" w:cs="Arial"/>
          <w:sz w:val="24"/>
          <w:szCs w:val="24"/>
        </w:rPr>
        <w:t>modalitatea</w:t>
      </w:r>
      <w:proofErr w:type="gramEnd"/>
      <w:r w:rsidRPr="002835AB">
        <w:rPr>
          <w:rFonts w:ascii="Arial" w:eastAsia="Times New Roman" w:hAnsi="Arial" w:cs="Arial"/>
          <w:sz w:val="24"/>
          <w:szCs w:val="24"/>
        </w:rPr>
        <w:t xml:space="preserve"> de stabilire a primei de asigurare de bază şi a coeficienţilor de rectificare, respectiv o analiză pe fiecare componentă şi pe fiecare segment de risc, din care să reiasă adecvarea: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a) </w:t>
      </w:r>
      <w:proofErr w:type="gramStart"/>
      <w:r w:rsidRPr="002835AB">
        <w:rPr>
          <w:rFonts w:ascii="Arial" w:eastAsia="Times New Roman" w:hAnsi="Arial" w:cs="Arial"/>
          <w:sz w:val="24"/>
          <w:szCs w:val="24"/>
        </w:rPr>
        <w:t>primei</w:t>
      </w:r>
      <w:proofErr w:type="gramEnd"/>
      <w:r w:rsidRPr="002835AB">
        <w:rPr>
          <w:rFonts w:ascii="Arial" w:eastAsia="Times New Roman" w:hAnsi="Arial" w:cs="Arial"/>
          <w:sz w:val="24"/>
          <w:szCs w:val="24"/>
        </w:rPr>
        <w:t xml:space="preserve"> de risc estimate;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b) </w:t>
      </w:r>
      <w:proofErr w:type="gramStart"/>
      <w:r w:rsidRPr="002835AB">
        <w:rPr>
          <w:rFonts w:ascii="Arial" w:eastAsia="Times New Roman" w:hAnsi="Arial" w:cs="Arial"/>
          <w:sz w:val="24"/>
          <w:szCs w:val="24"/>
        </w:rPr>
        <w:t>factorului</w:t>
      </w:r>
      <w:proofErr w:type="gramEnd"/>
      <w:r w:rsidRPr="002835AB">
        <w:rPr>
          <w:rFonts w:ascii="Arial" w:eastAsia="Times New Roman" w:hAnsi="Arial" w:cs="Arial"/>
          <w:sz w:val="24"/>
          <w:szCs w:val="24"/>
        </w:rPr>
        <w:t xml:space="preserve"> de încărcare destinat pentru acoperirea cheltuielilor societăţii de asigurare, a marjei de profit şi a efectelor aplicării sistemului bonus-malus;</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c) </w:t>
      </w:r>
      <w:proofErr w:type="gramStart"/>
      <w:r w:rsidRPr="002835AB">
        <w:rPr>
          <w:rFonts w:ascii="Arial" w:eastAsia="Times New Roman" w:hAnsi="Arial" w:cs="Arial"/>
          <w:sz w:val="24"/>
          <w:szCs w:val="24"/>
        </w:rPr>
        <w:t>coeficienţilor</w:t>
      </w:r>
      <w:proofErr w:type="gramEnd"/>
      <w:r w:rsidRPr="002835AB">
        <w:rPr>
          <w:rFonts w:ascii="Arial" w:eastAsia="Times New Roman" w:hAnsi="Arial" w:cs="Arial"/>
          <w:sz w:val="24"/>
          <w:szCs w:val="24"/>
        </w:rPr>
        <w:t xml:space="preserve"> de rectificare.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51.</w:t>
      </w:r>
      <w:r w:rsidRPr="002835AB">
        <w:rPr>
          <w:rFonts w:ascii="Arial" w:eastAsia="Times New Roman" w:hAnsi="Arial" w:cs="Arial"/>
          <w:sz w:val="24"/>
          <w:szCs w:val="24"/>
        </w:rPr>
        <w:t xml:space="preserve"> Societăţile de asigurare sunt responsabile de corectitudinea, veridicitatea şi actualitatea informaţiei prezentate atât autorităţii de supraveghere, cât şi actuarilor, precum şi sunt obligate să notifice autoritatea de supraveghere asupra erorilor depistate în datele prezentate anterior, pentru toate perioadele gestionare în care acestea au fost comise sau pentru care au avut un impact.</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52.</w:t>
      </w:r>
      <w:r w:rsidRPr="002835AB">
        <w:rPr>
          <w:rFonts w:ascii="Arial" w:eastAsia="Times New Roman" w:hAnsi="Arial" w:cs="Arial"/>
          <w:sz w:val="24"/>
          <w:szCs w:val="24"/>
        </w:rPr>
        <w:t xml:space="preserve"> Societatea de asigurare notifică autoritatea de supraveghere cu privire la stabilirea sau modificarea (prin ajustarea factorului de încărcare) primelor de asigurare de bază, în cazul în care aceasta:</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xml:space="preserve">1) obţine/redobândeşte dreptul de </w:t>
      </w:r>
      <w:proofErr w:type="gramStart"/>
      <w:r w:rsidRPr="002835AB">
        <w:rPr>
          <w:rFonts w:ascii="Arial" w:eastAsia="Times New Roman" w:hAnsi="Arial" w:cs="Arial"/>
          <w:sz w:val="24"/>
          <w:szCs w:val="24"/>
        </w:rPr>
        <w:t>a</w:t>
      </w:r>
      <w:proofErr w:type="gramEnd"/>
      <w:r w:rsidRPr="002835AB">
        <w:rPr>
          <w:rFonts w:ascii="Arial" w:eastAsia="Times New Roman" w:hAnsi="Arial" w:cs="Arial"/>
          <w:sz w:val="24"/>
          <w:szCs w:val="24"/>
        </w:rPr>
        <w:t xml:space="preserve"> emite poliţe/certificate de asigurare obligatorie RCA internă şi/sau externă;</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sz w:val="24"/>
          <w:szCs w:val="24"/>
        </w:rPr>
        <w:t>2) înregistrează o rată operaţională combinată ce depăşeşte 100 la sută pentru ultimele două perioade de raportare consecutive (calculată pentru ultimele 12 luni) de la ultima modificare a primei de asigurare de bază, cu excepţia situaţiei în care societatea de asigurare prezintă dovezi motivate, precum că înregistrarea unei rate operaţionale combinate de peste 100 la sută este determinată de influenţa unor daune mari, care nu denotă caracter sistematic;</w:t>
      </w:r>
      <w:proofErr w:type="gramEnd"/>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lastRenderedPageBreak/>
        <w:t xml:space="preserve">3) </w:t>
      </w:r>
      <w:proofErr w:type="gramStart"/>
      <w:r w:rsidRPr="002835AB">
        <w:rPr>
          <w:rFonts w:ascii="Arial" w:eastAsia="Times New Roman" w:hAnsi="Arial" w:cs="Arial"/>
          <w:sz w:val="24"/>
          <w:szCs w:val="24"/>
        </w:rPr>
        <w:t>constată</w:t>
      </w:r>
      <w:proofErr w:type="gramEnd"/>
      <w:r w:rsidRPr="002835AB">
        <w:rPr>
          <w:rFonts w:ascii="Arial" w:eastAsia="Times New Roman" w:hAnsi="Arial" w:cs="Arial"/>
          <w:sz w:val="24"/>
          <w:szCs w:val="24"/>
        </w:rPr>
        <w:t xml:space="preserve"> temei de modificare a primei de asigurare de bază, reieşind din prognozele şi analizele economico-financiare privind eficienţa activităţii de asigurare obligatorie de răspundere civilă auto în baza ultimelor două perioade de raportare consecutive.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53.</w:t>
      </w:r>
      <w:r w:rsidRPr="002835AB">
        <w:rPr>
          <w:rFonts w:ascii="Arial" w:eastAsia="Times New Roman" w:hAnsi="Arial" w:cs="Arial"/>
          <w:sz w:val="24"/>
          <w:szCs w:val="24"/>
        </w:rPr>
        <w:t xml:space="preserve"> În cazul prevăzut la pct.52, notificarea </w:t>
      </w:r>
      <w:proofErr w:type="gramStart"/>
      <w:r w:rsidRPr="002835AB">
        <w:rPr>
          <w:rFonts w:ascii="Arial" w:eastAsia="Times New Roman" w:hAnsi="Arial" w:cs="Arial"/>
          <w:sz w:val="24"/>
          <w:szCs w:val="24"/>
        </w:rPr>
        <w:t>va</w:t>
      </w:r>
      <w:proofErr w:type="gramEnd"/>
      <w:r w:rsidRPr="002835AB">
        <w:rPr>
          <w:rFonts w:ascii="Arial" w:eastAsia="Times New Roman" w:hAnsi="Arial" w:cs="Arial"/>
          <w:sz w:val="24"/>
          <w:szCs w:val="24"/>
        </w:rPr>
        <w:t xml:space="preserve"> fi însoţită de o notă explicativă, cu detalierea procedurilor efectuate şi a rezultatelor obţinute, confirmată prin semnătura electronică calificată a actuarului societăţii de asigurare.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54.</w:t>
      </w:r>
      <w:r w:rsidRPr="002835AB">
        <w:rPr>
          <w:rFonts w:ascii="Arial" w:eastAsia="Times New Roman" w:hAnsi="Arial" w:cs="Arial"/>
          <w:sz w:val="24"/>
          <w:szCs w:val="24"/>
        </w:rPr>
        <w:t xml:space="preserve"> În termen de până la 30 zile de la data primirii setului complet de documente, în conformitate cu pct.49, 50 şi 52, autoritatea de supraveghere examinează primele de asigurare de bază şi coeficienţii de rectificare pentru factorii de risc aferenţi asigurării obligatorii RCA internă şi externă.</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55.</w:t>
      </w:r>
      <w:r w:rsidRPr="002835AB">
        <w:rPr>
          <w:rFonts w:ascii="Arial" w:eastAsia="Times New Roman" w:hAnsi="Arial" w:cs="Arial"/>
          <w:sz w:val="24"/>
          <w:szCs w:val="24"/>
        </w:rPr>
        <w:t xml:space="preserve"> Dacă în perioada examinării primelor de asigurare de bază şi coeficienţilor de rectificare, depuse în conformitate cu pct.49, au intervenit modificări, societatea de asigurare </w:t>
      </w:r>
      <w:proofErr w:type="gramStart"/>
      <w:r w:rsidRPr="002835AB">
        <w:rPr>
          <w:rFonts w:ascii="Arial" w:eastAsia="Times New Roman" w:hAnsi="Arial" w:cs="Arial"/>
          <w:sz w:val="24"/>
          <w:szCs w:val="24"/>
        </w:rPr>
        <w:t>este</w:t>
      </w:r>
      <w:proofErr w:type="gramEnd"/>
      <w:r w:rsidRPr="002835AB">
        <w:rPr>
          <w:rFonts w:ascii="Arial" w:eastAsia="Times New Roman" w:hAnsi="Arial" w:cs="Arial"/>
          <w:sz w:val="24"/>
          <w:szCs w:val="24"/>
        </w:rPr>
        <w:t xml:space="preserve"> obligată să informeze despre aceasta autoritatea de supraveghere şi să prezinte documentele sau informaţiile ajustate în acest sens.</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56.</w:t>
      </w:r>
      <w:r w:rsidRPr="002835AB">
        <w:rPr>
          <w:rFonts w:ascii="Arial" w:eastAsia="Times New Roman" w:hAnsi="Arial" w:cs="Arial"/>
          <w:sz w:val="24"/>
          <w:szCs w:val="24"/>
        </w:rPr>
        <w:t xml:space="preserve"> În cazul constatării unor neconcordanţe dintre elementele aferente primei de asigurare de bază şi valorile acesteia care au tangenţe cu rapoartele specializate prezentate autorităţii de supraveghere de către societatea de asigurare, autoritatea de supraveghere restituie setul de documente, pentru efectuarea unor calcule suplimentare, informând în scris societatea de asigurare.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57.</w:t>
      </w:r>
      <w:r w:rsidRPr="002835AB">
        <w:rPr>
          <w:rFonts w:ascii="Arial" w:eastAsia="Times New Roman" w:hAnsi="Arial" w:cs="Arial"/>
          <w:sz w:val="24"/>
          <w:szCs w:val="24"/>
        </w:rPr>
        <w:t xml:space="preserve"> În cazurile specificate la pct.55 şi 56, precum şi în condiţiile necesităţii solicitării unor informaţii suplimentare sau întru înlăturarea neconcordanţelor identificate de autoritatea de supraveghere, autoritatea de supraveghere poate stabili, cu informarea societăţii, </w:t>
      </w:r>
      <w:proofErr w:type="gramStart"/>
      <w:r w:rsidRPr="002835AB">
        <w:rPr>
          <w:rFonts w:ascii="Arial" w:eastAsia="Times New Roman" w:hAnsi="Arial" w:cs="Arial"/>
          <w:sz w:val="24"/>
          <w:szCs w:val="24"/>
        </w:rPr>
        <w:t>un</w:t>
      </w:r>
      <w:proofErr w:type="gramEnd"/>
      <w:r w:rsidRPr="002835AB">
        <w:rPr>
          <w:rFonts w:ascii="Arial" w:eastAsia="Times New Roman" w:hAnsi="Arial" w:cs="Arial"/>
          <w:sz w:val="24"/>
          <w:szCs w:val="24"/>
        </w:rPr>
        <w:t xml:space="preserve"> termen mai mare decât cel specificat de 30 zile, dar care nu va depăşi 90 de zile în condiţiile Codului administrativ. În acest caz, societatea de asigurare aplică valoarea maximă dintre prima de asigurare de bază şi coeficienţii de rectificare (prezentate în anul anterior) şi prima de referinţă.</w:t>
      </w:r>
    </w:p>
    <w:p w:rsidR="002835AB" w:rsidRPr="002835AB" w:rsidRDefault="002835AB" w:rsidP="002835AB">
      <w:pPr>
        <w:spacing w:after="0" w:line="240" w:lineRule="auto"/>
        <w:ind w:firstLine="567"/>
        <w:jc w:val="both"/>
        <w:rPr>
          <w:rFonts w:ascii="Arial" w:eastAsia="Times New Roman" w:hAnsi="Arial" w:cs="Arial"/>
          <w:sz w:val="24"/>
          <w:szCs w:val="24"/>
        </w:rPr>
      </w:pPr>
      <w:proofErr w:type="gramStart"/>
      <w:r w:rsidRPr="002835AB">
        <w:rPr>
          <w:rFonts w:ascii="Arial" w:eastAsia="Times New Roman" w:hAnsi="Arial" w:cs="Arial"/>
          <w:b/>
          <w:bCs/>
          <w:sz w:val="24"/>
          <w:szCs w:val="24"/>
        </w:rPr>
        <w:t>58.</w:t>
      </w:r>
      <w:r w:rsidRPr="002835AB">
        <w:rPr>
          <w:rFonts w:ascii="Arial" w:eastAsia="Times New Roman" w:hAnsi="Arial" w:cs="Arial"/>
          <w:sz w:val="24"/>
          <w:szCs w:val="24"/>
        </w:rPr>
        <w:t xml:space="preserve"> Societatea de asigurare care nu prezintă setul de documente şi/sau baza de date statistice ori prezintă documentele şi/sau baza de date statistice ce conţine date eronate sau incomplete şi/sau nu se încadrează în termenele de prezentare a acestora sau nu deţine date statistice suficiente conform prezentei Metodologii, aplică prima de referinţă pentru o perioada stabilită, dar care nu va depăşi un an calendaristic, în baza deciziei autorităţii de supraveghere.</w:t>
      </w:r>
      <w:proofErr w:type="gramEnd"/>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b/>
          <w:bCs/>
          <w:sz w:val="24"/>
          <w:szCs w:val="24"/>
        </w:rPr>
        <w:t>59.</w:t>
      </w:r>
      <w:r w:rsidRPr="002835AB">
        <w:rPr>
          <w:rFonts w:ascii="Arial" w:eastAsia="Times New Roman" w:hAnsi="Arial" w:cs="Arial"/>
          <w:sz w:val="24"/>
          <w:szCs w:val="24"/>
        </w:rPr>
        <w:t xml:space="preserve"> Societăţile de asigurare publică, pe pagina web oficială a lor, prima de asigurare de bază şi coeficienţii de rectificare aferenţi asigurării obligatorii de răspundere civilă auto internă şi externă ulterior examinării de către autoritatea de supraveghere.</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72"/>
        <w:gridCol w:w="358"/>
        <w:gridCol w:w="579"/>
        <w:gridCol w:w="905"/>
        <w:gridCol w:w="684"/>
        <w:gridCol w:w="1005"/>
        <w:gridCol w:w="883"/>
        <w:gridCol w:w="916"/>
        <w:gridCol w:w="805"/>
        <w:gridCol w:w="672"/>
        <w:gridCol w:w="861"/>
        <w:gridCol w:w="815"/>
      </w:tblGrid>
      <w:tr w:rsidR="002835AB" w:rsidRPr="002835AB" w:rsidTr="002835AB">
        <w:trPr>
          <w:jc w:val="center"/>
        </w:trPr>
        <w:tc>
          <w:tcPr>
            <w:tcW w:w="0" w:type="auto"/>
            <w:gridSpan w:val="12"/>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right"/>
              <w:rPr>
                <w:rFonts w:ascii="Times New Roman" w:eastAsia="Times New Roman" w:hAnsi="Times New Roman" w:cs="Times New Roman"/>
              </w:rPr>
            </w:pPr>
            <w:r w:rsidRPr="002835AB">
              <w:rPr>
                <w:rFonts w:ascii="Times New Roman" w:eastAsia="Times New Roman" w:hAnsi="Times New Roman" w:cs="Times New Roman"/>
              </w:rPr>
              <w:t>Anexă</w:t>
            </w:r>
          </w:p>
          <w:p w:rsidR="002835AB" w:rsidRPr="002835AB" w:rsidRDefault="002835AB" w:rsidP="002835AB">
            <w:pPr>
              <w:spacing w:after="0" w:line="240" w:lineRule="auto"/>
              <w:jc w:val="right"/>
              <w:rPr>
                <w:rFonts w:ascii="Times New Roman" w:eastAsia="Times New Roman" w:hAnsi="Times New Roman" w:cs="Times New Roman"/>
              </w:rPr>
            </w:pPr>
            <w:r w:rsidRPr="002835AB">
              <w:rPr>
                <w:rFonts w:ascii="Times New Roman" w:eastAsia="Times New Roman" w:hAnsi="Times New Roman" w:cs="Times New Roman"/>
              </w:rPr>
              <w:t>la Metodologia de calculare şi de aplicare a</w:t>
            </w:r>
          </w:p>
          <w:p w:rsidR="002835AB" w:rsidRPr="002835AB" w:rsidRDefault="002835AB" w:rsidP="002835AB">
            <w:pPr>
              <w:spacing w:after="0" w:line="240" w:lineRule="auto"/>
              <w:jc w:val="right"/>
              <w:rPr>
                <w:rFonts w:ascii="Times New Roman" w:eastAsia="Times New Roman" w:hAnsi="Times New Roman" w:cs="Times New Roman"/>
              </w:rPr>
            </w:pPr>
            <w:r w:rsidRPr="002835AB">
              <w:rPr>
                <w:rFonts w:ascii="Times New Roman" w:eastAsia="Times New Roman" w:hAnsi="Times New Roman" w:cs="Times New Roman"/>
              </w:rPr>
              <w:t>primei de asigurare de bază şi a coeficienţilor</w:t>
            </w:r>
          </w:p>
          <w:p w:rsidR="002835AB" w:rsidRPr="002835AB" w:rsidRDefault="002835AB" w:rsidP="002835AB">
            <w:pPr>
              <w:spacing w:after="0" w:line="240" w:lineRule="auto"/>
              <w:jc w:val="right"/>
              <w:rPr>
                <w:rFonts w:ascii="Times New Roman" w:eastAsia="Times New Roman" w:hAnsi="Times New Roman" w:cs="Times New Roman"/>
              </w:rPr>
            </w:pPr>
            <w:r w:rsidRPr="002835AB">
              <w:rPr>
                <w:rFonts w:ascii="Times New Roman" w:eastAsia="Times New Roman" w:hAnsi="Times New Roman" w:cs="Times New Roman"/>
              </w:rPr>
              <w:t>de rectificare aferenţi asigurării obligatorii</w:t>
            </w:r>
          </w:p>
          <w:p w:rsidR="002835AB" w:rsidRPr="002835AB" w:rsidRDefault="002835AB" w:rsidP="002835AB">
            <w:pPr>
              <w:spacing w:after="0" w:line="240" w:lineRule="auto"/>
              <w:jc w:val="right"/>
              <w:rPr>
                <w:rFonts w:ascii="Times New Roman" w:eastAsia="Times New Roman" w:hAnsi="Times New Roman" w:cs="Times New Roman"/>
              </w:rPr>
            </w:pPr>
            <w:r w:rsidRPr="002835AB">
              <w:rPr>
                <w:rFonts w:ascii="Times New Roman" w:eastAsia="Times New Roman" w:hAnsi="Times New Roman" w:cs="Times New Roman"/>
              </w:rPr>
              <w:t>de răspundere civilă auto internă şi externă</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BAZA DE DATE STATISTICE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INFORMAŢIA</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privind poliţele de asigurare obligatorie RCA internă</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 </w:t>
            </w:r>
          </w:p>
        </w:tc>
      </w:tr>
      <w:tr w:rsidR="002835AB" w:rsidRPr="002835AB" w:rsidTr="002835AB">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Numărul poliţei RCA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 xml:space="preserve">Durata asigurării indicată </w:t>
            </w:r>
            <w:r w:rsidRPr="002835AB">
              <w:rPr>
                <w:rFonts w:ascii="Times New Roman" w:eastAsia="Times New Roman" w:hAnsi="Times New Roman" w:cs="Times New Roman"/>
                <w:b/>
                <w:bCs/>
              </w:rPr>
              <w:lastRenderedPageBreak/>
              <w:t>în poliţa RCA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 xml:space="preserve">Prima de asigurare </w:t>
            </w:r>
            <w:r w:rsidRPr="002835AB">
              <w:rPr>
                <w:rFonts w:ascii="Times New Roman" w:eastAsia="Times New Roman" w:hAnsi="Times New Roman" w:cs="Times New Roman"/>
                <w:b/>
                <w:bCs/>
              </w:rPr>
              <w:lastRenderedPageBreak/>
              <w:t>încasată, MDL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Cate-</w:t>
            </w:r>
            <w:r w:rsidRPr="002835AB">
              <w:rPr>
                <w:rFonts w:ascii="Times New Roman" w:eastAsia="Times New Roman" w:hAnsi="Times New Roman" w:cs="Times New Roman"/>
                <w:b/>
                <w:bCs/>
              </w:rPr>
              <w:br/>
              <w:t>goria</w:t>
            </w:r>
            <w:r w:rsidRPr="002835AB">
              <w:rPr>
                <w:rFonts w:ascii="Times New Roman" w:eastAsia="Times New Roman" w:hAnsi="Times New Roman" w:cs="Times New Roman"/>
                <w:b/>
                <w:bCs/>
              </w:rPr>
              <w:br/>
              <w:t>vehi-</w:t>
            </w:r>
            <w:r w:rsidRPr="002835AB">
              <w:rPr>
                <w:rFonts w:ascii="Times New Roman" w:eastAsia="Times New Roman" w:hAnsi="Times New Roman" w:cs="Times New Roman"/>
                <w:b/>
                <w:bCs/>
              </w:rPr>
              <w:br/>
              <w:t>cululu</w:t>
            </w:r>
            <w:r w:rsidRPr="002835AB">
              <w:rPr>
                <w:rFonts w:ascii="Times New Roman" w:eastAsia="Times New Roman" w:hAnsi="Times New Roman" w:cs="Times New Roman"/>
                <w:b/>
                <w:bCs/>
              </w:rPr>
              <w:lastRenderedPageBreak/>
              <w:t>i</w:t>
            </w:r>
            <w:r w:rsidRPr="002835AB">
              <w:rPr>
                <w:rFonts w:ascii="Times New Roman" w:eastAsia="Times New Roman" w:hAnsi="Times New Roman" w:cs="Times New Roman"/>
                <w:b/>
                <w:bCs/>
              </w:rPr>
              <w:br/>
              <w:t>(K</w:t>
            </w:r>
            <w:r w:rsidRPr="002835AB">
              <w:rPr>
                <w:rFonts w:ascii="Times New Roman" w:eastAsia="Times New Roman" w:hAnsi="Times New Roman" w:cs="Times New Roman"/>
                <w:b/>
                <w:bCs/>
                <w:vertAlign w:val="subscript"/>
              </w:rPr>
              <w:t>1</w:t>
            </w:r>
            <w:r w:rsidRPr="002835AB">
              <w:rPr>
                <w:rFonts w:ascii="Times New Roman" w:eastAsia="Times New Roman" w:hAnsi="Times New Roman" w:cs="Times New Roman"/>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 xml:space="preserve">Datele despre domiciliul/ adresa </w:t>
            </w:r>
            <w:r w:rsidRPr="002835AB">
              <w:rPr>
                <w:rFonts w:ascii="Times New Roman" w:eastAsia="Times New Roman" w:hAnsi="Times New Roman" w:cs="Times New Roman"/>
                <w:b/>
                <w:bCs/>
              </w:rPr>
              <w:lastRenderedPageBreak/>
              <w:t>juridică persoanei asigurate (K</w:t>
            </w:r>
            <w:r w:rsidRPr="002835AB">
              <w:rPr>
                <w:rFonts w:ascii="Times New Roman" w:eastAsia="Times New Roman" w:hAnsi="Times New Roman" w:cs="Times New Roman"/>
                <w:b/>
                <w:bCs/>
                <w:vertAlign w:val="subscript"/>
              </w:rPr>
              <w:t>2</w:t>
            </w:r>
            <w:r w:rsidRPr="002835AB">
              <w:rPr>
                <w:rFonts w:ascii="Times New Roman" w:eastAsia="Times New Roman" w:hAnsi="Times New Roman" w:cs="Times New Roman"/>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Statutul</w:t>
            </w:r>
            <w:r w:rsidRPr="002835AB">
              <w:rPr>
                <w:rFonts w:ascii="Times New Roman" w:eastAsia="Times New Roman" w:hAnsi="Times New Roman" w:cs="Times New Roman"/>
                <w:b/>
                <w:bCs/>
              </w:rPr>
              <w:br/>
              <w:t>juridic/</w:t>
            </w:r>
            <w:r w:rsidRPr="002835AB">
              <w:rPr>
                <w:rFonts w:ascii="Times New Roman" w:eastAsia="Times New Roman" w:hAnsi="Times New Roman" w:cs="Times New Roman"/>
                <w:b/>
                <w:bCs/>
              </w:rPr>
              <w:br/>
              <w:t>Persoană</w:t>
            </w:r>
            <w:r w:rsidRPr="002835AB">
              <w:rPr>
                <w:rFonts w:ascii="Times New Roman" w:eastAsia="Times New Roman" w:hAnsi="Times New Roman" w:cs="Times New Roman"/>
                <w:b/>
                <w:bCs/>
              </w:rPr>
              <w:br/>
            </w:r>
            <w:r w:rsidRPr="002835AB">
              <w:rPr>
                <w:rFonts w:ascii="Times New Roman" w:eastAsia="Times New Roman" w:hAnsi="Times New Roman" w:cs="Times New Roman"/>
                <w:b/>
                <w:bCs/>
              </w:rPr>
              <w:lastRenderedPageBreak/>
              <w:t>fizică sau</w:t>
            </w:r>
            <w:r w:rsidRPr="002835AB">
              <w:rPr>
                <w:rFonts w:ascii="Times New Roman" w:eastAsia="Times New Roman" w:hAnsi="Times New Roman" w:cs="Times New Roman"/>
                <w:b/>
                <w:bCs/>
              </w:rPr>
              <w:br/>
              <w:t>juridică</w:t>
            </w:r>
            <w:r w:rsidRPr="002835AB">
              <w:rPr>
                <w:rFonts w:ascii="Times New Roman" w:eastAsia="Times New Roman" w:hAnsi="Times New Roman" w:cs="Times New Roman"/>
                <w:b/>
                <w:bCs/>
              </w:rPr>
              <w:br/>
              <w:t>(K</w:t>
            </w:r>
            <w:r w:rsidRPr="002835AB">
              <w:rPr>
                <w:rFonts w:ascii="Times New Roman" w:eastAsia="Times New Roman" w:hAnsi="Times New Roman" w:cs="Times New Roman"/>
                <w:b/>
                <w:bCs/>
                <w:vertAlign w:val="subscript"/>
              </w:rPr>
              <w:t>3</w:t>
            </w:r>
            <w:r w:rsidRPr="002835AB">
              <w:rPr>
                <w:rFonts w:ascii="Times New Roman" w:eastAsia="Times New Roman" w:hAnsi="Times New Roman" w:cs="Times New Roman"/>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Vârsta</w:t>
            </w:r>
            <w:r w:rsidRPr="002835AB">
              <w:rPr>
                <w:rFonts w:ascii="Times New Roman" w:eastAsia="Times New Roman" w:hAnsi="Times New Roman" w:cs="Times New Roman"/>
                <w:b/>
                <w:bCs/>
              </w:rPr>
              <w:br/>
              <w:t>şi ve-</w:t>
            </w:r>
            <w:r w:rsidRPr="002835AB">
              <w:rPr>
                <w:rFonts w:ascii="Times New Roman" w:eastAsia="Times New Roman" w:hAnsi="Times New Roman" w:cs="Times New Roman"/>
                <w:b/>
                <w:bCs/>
              </w:rPr>
              <w:br/>
              <w:t>chimea</w:t>
            </w:r>
            <w:r w:rsidRPr="002835AB">
              <w:rPr>
                <w:rFonts w:ascii="Times New Roman" w:eastAsia="Times New Roman" w:hAnsi="Times New Roman" w:cs="Times New Roman"/>
                <w:b/>
                <w:bCs/>
              </w:rPr>
              <w:br/>
              <w:t>în con-</w:t>
            </w:r>
            <w:r w:rsidRPr="002835AB">
              <w:rPr>
                <w:rFonts w:ascii="Times New Roman" w:eastAsia="Times New Roman" w:hAnsi="Times New Roman" w:cs="Times New Roman"/>
                <w:b/>
                <w:bCs/>
              </w:rPr>
              <w:br/>
            </w:r>
            <w:r w:rsidRPr="002835AB">
              <w:rPr>
                <w:rFonts w:ascii="Times New Roman" w:eastAsia="Times New Roman" w:hAnsi="Times New Roman" w:cs="Times New Roman"/>
                <w:b/>
                <w:bCs/>
              </w:rPr>
              <w:lastRenderedPageBreak/>
              <w:t>ducere a</w:t>
            </w:r>
            <w:r w:rsidRPr="002835AB">
              <w:rPr>
                <w:rFonts w:ascii="Times New Roman" w:eastAsia="Times New Roman" w:hAnsi="Times New Roman" w:cs="Times New Roman"/>
                <w:b/>
                <w:bCs/>
              </w:rPr>
              <w:br/>
              <w:t>persoanei</w:t>
            </w:r>
            <w:r w:rsidRPr="002835AB">
              <w:rPr>
                <w:rFonts w:ascii="Times New Roman" w:eastAsia="Times New Roman" w:hAnsi="Times New Roman" w:cs="Times New Roman"/>
                <w:b/>
                <w:bCs/>
              </w:rPr>
              <w:br/>
              <w:t>asigurate</w:t>
            </w:r>
            <w:r w:rsidRPr="002835AB">
              <w:rPr>
                <w:rFonts w:ascii="Times New Roman" w:eastAsia="Times New Roman" w:hAnsi="Times New Roman" w:cs="Times New Roman"/>
                <w:b/>
                <w:bCs/>
              </w:rPr>
              <w:br/>
              <w:t>(K</w:t>
            </w:r>
            <w:r w:rsidRPr="002835AB">
              <w:rPr>
                <w:rFonts w:ascii="Times New Roman" w:eastAsia="Times New Roman" w:hAnsi="Times New Roman" w:cs="Times New Roman"/>
                <w:b/>
                <w:bCs/>
                <w:vertAlign w:val="subscript"/>
              </w:rPr>
              <w:t>4</w:t>
            </w:r>
            <w:r w:rsidRPr="002835AB">
              <w:rPr>
                <w:rFonts w:ascii="Times New Roman" w:eastAsia="Times New Roman" w:hAnsi="Times New Roman" w:cs="Times New Roman"/>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Locul</w:t>
            </w:r>
            <w:r w:rsidRPr="002835AB">
              <w:rPr>
                <w:rFonts w:ascii="Times New Roman" w:eastAsia="Times New Roman" w:hAnsi="Times New Roman" w:cs="Times New Roman"/>
                <w:b/>
                <w:bCs/>
              </w:rPr>
              <w:br/>
              <w:t>înmatri-</w:t>
            </w:r>
            <w:r w:rsidRPr="002835AB">
              <w:rPr>
                <w:rFonts w:ascii="Times New Roman" w:eastAsia="Times New Roman" w:hAnsi="Times New Roman" w:cs="Times New Roman"/>
                <w:b/>
                <w:bCs/>
              </w:rPr>
              <w:br/>
              <w:t>culării</w:t>
            </w:r>
            <w:r w:rsidRPr="002835AB">
              <w:rPr>
                <w:rFonts w:ascii="Times New Roman" w:eastAsia="Times New Roman" w:hAnsi="Times New Roman" w:cs="Times New Roman"/>
                <w:b/>
                <w:bCs/>
              </w:rPr>
              <w:br/>
            </w:r>
            <w:r w:rsidRPr="002835AB">
              <w:rPr>
                <w:rFonts w:ascii="Times New Roman" w:eastAsia="Times New Roman" w:hAnsi="Times New Roman" w:cs="Times New Roman"/>
                <w:b/>
                <w:bCs/>
              </w:rPr>
              <w:lastRenderedPageBreak/>
              <w:t>vehi-</w:t>
            </w:r>
            <w:r w:rsidRPr="002835AB">
              <w:rPr>
                <w:rFonts w:ascii="Times New Roman" w:eastAsia="Times New Roman" w:hAnsi="Times New Roman" w:cs="Times New Roman"/>
                <w:b/>
                <w:bCs/>
              </w:rPr>
              <w:br/>
              <w:t>culului</w:t>
            </w:r>
            <w:r w:rsidRPr="002835AB">
              <w:rPr>
                <w:rFonts w:ascii="Times New Roman" w:eastAsia="Times New Roman" w:hAnsi="Times New Roman" w:cs="Times New Roman"/>
                <w:b/>
                <w:bCs/>
              </w:rPr>
              <w:br/>
              <w:t>(K</w:t>
            </w:r>
            <w:r w:rsidRPr="002835AB">
              <w:rPr>
                <w:rFonts w:ascii="Times New Roman" w:eastAsia="Times New Roman" w:hAnsi="Times New Roman" w:cs="Times New Roman"/>
                <w:b/>
                <w:bCs/>
                <w:vertAlign w:val="subscript"/>
              </w:rPr>
              <w:t>5</w:t>
            </w:r>
            <w:r w:rsidRPr="002835AB">
              <w:rPr>
                <w:rFonts w:ascii="Times New Roman" w:eastAsia="Times New Roman" w:hAnsi="Times New Roman" w:cs="Times New Roman"/>
                <w:b/>
                <w:bCs/>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Coefi-</w:t>
            </w:r>
            <w:r w:rsidRPr="002835AB">
              <w:rPr>
                <w:rFonts w:ascii="Times New Roman" w:eastAsia="Times New Roman" w:hAnsi="Times New Roman" w:cs="Times New Roman"/>
                <w:b/>
                <w:bCs/>
              </w:rPr>
              <w:br/>
              <w:t>cientul</w:t>
            </w:r>
            <w:r w:rsidRPr="002835AB">
              <w:rPr>
                <w:rFonts w:ascii="Times New Roman" w:eastAsia="Times New Roman" w:hAnsi="Times New Roman" w:cs="Times New Roman"/>
                <w:b/>
                <w:bCs/>
              </w:rPr>
              <w:br/>
              <w:t>bonus</w:t>
            </w:r>
            <w:r w:rsidRPr="002835AB">
              <w:rPr>
                <w:rFonts w:ascii="Times New Roman" w:eastAsia="Times New Roman" w:hAnsi="Times New Roman" w:cs="Times New Roman"/>
                <w:b/>
                <w:bCs/>
              </w:rPr>
              <w:lastRenderedPageBreak/>
              <w:t>-</w:t>
            </w:r>
            <w:r w:rsidRPr="002835AB">
              <w:rPr>
                <w:rFonts w:ascii="Times New Roman" w:eastAsia="Times New Roman" w:hAnsi="Times New Roman" w:cs="Times New Roman"/>
                <w:b/>
                <w:bCs/>
              </w:rPr>
              <w:br/>
              <w:t>malus</w:t>
            </w:r>
            <w:r w:rsidRPr="002835AB">
              <w:rPr>
                <w:rFonts w:ascii="Times New Roman" w:eastAsia="Times New Roman" w:hAnsi="Times New Roman" w:cs="Times New Roman"/>
                <w:b/>
                <w:bCs/>
              </w:rPr>
              <w:br/>
              <w:t>aplicat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Contract</w:t>
            </w:r>
            <w:r w:rsidRPr="002835AB">
              <w:rPr>
                <w:rFonts w:ascii="Times New Roman" w:eastAsia="Times New Roman" w:hAnsi="Times New Roman" w:cs="Times New Roman"/>
                <w:b/>
                <w:bCs/>
              </w:rPr>
              <w:br/>
              <w:t>reziliat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Data</w:t>
            </w:r>
            <w:r w:rsidRPr="002835AB">
              <w:rPr>
                <w:rFonts w:ascii="Times New Roman" w:eastAsia="Times New Roman" w:hAnsi="Times New Roman" w:cs="Times New Roman"/>
                <w:b/>
                <w:bCs/>
              </w:rPr>
              <w:br/>
              <w:t>rezilierii</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de la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până la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12</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07"/>
        <w:gridCol w:w="874"/>
        <w:gridCol w:w="808"/>
        <w:gridCol w:w="951"/>
        <w:gridCol w:w="819"/>
        <w:gridCol w:w="690"/>
        <w:gridCol w:w="686"/>
        <w:gridCol w:w="1008"/>
        <w:gridCol w:w="885"/>
        <w:gridCol w:w="919"/>
        <w:gridCol w:w="808"/>
      </w:tblGrid>
      <w:tr w:rsidR="002835AB" w:rsidRPr="002835AB" w:rsidTr="002835AB">
        <w:trPr>
          <w:jc w:val="center"/>
        </w:trPr>
        <w:tc>
          <w:tcPr>
            <w:tcW w:w="0" w:type="auto"/>
            <w:gridSpan w:val="11"/>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INFORMAŢIA</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privind daunele plătite pe contractele</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de asigurare obligatorie RCA internă</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Numărul dosarului de daună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Numărul poliţei RCA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Data pro-</w:t>
            </w:r>
            <w:r w:rsidRPr="002835AB">
              <w:rPr>
                <w:rFonts w:ascii="Times New Roman" w:eastAsia="Times New Roman" w:hAnsi="Times New Roman" w:cs="Times New Roman"/>
                <w:b/>
                <w:bCs/>
              </w:rPr>
              <w:br/>
              <w:t>ducerii</w:t>
            </w:r>
            <w:r w:rsidRPr="002835AB">
              <w:rPr>
                <w:rFonts w:ascii="Times New Roman" w:eastAsia="Times New Roman" w:hAnsi="Times New Roman" w:cs="Times New Roman"/>
                <w:b/>
                <w:bCs/>
              </w:rPr>
              <w:br/>
              <w:t>acciden-</w:t>
            </w:r>
            <w:r w:rsidRPr="002835AB">
              <w:rPr>
                <w:rFonts w:ascii="Times New Roman" w:eastAsia="Times New Roman" w:hAnsi="Times New Roman" w:cs="Times New Roman"/>
                <w:b/>
                <w:bCs/>
              </w:rPr>
              <w:br/>
              <w:t>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Data raportării daunei (pentru prima dată)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Data achitării despă- gubirii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Suma despă-</w:t>
            </w:r>
            <w:r w:rsidRPr="002835AB">
              <w:rPr>
                <w:rFonts w:ascii="Times New Roman" w:eastAsia="Times New Roman" w:hAnsi="Times New Roman" w:cs="Times New Roman"/>
                <w:b/>
                <w:bCs/>
              </w:rPr>
              <w:br/>
              <w:t>gubirii</w:t>
            </w:r>
            <w:r w:rsidRPr="002835AB">
              <w:rPr>
                <w:rFonts w:ascii="Times New Roman" w:eastAsia="Times New Roman" w:hAnsi="Times New Roman" w:cs="Times New Roman"/>
                <w:b/>
                <w:bCs/>
              </w:rPr>
              <w:br/>
              <w:t>plătite,</w:t>
            </w:r>
            <w:r w:rsidRPr="002835AB">
              <w:rPr>
                <w:rFonts w:ascii="Times New Roman" w:eastAsia="Times New Roman" w:hAnsi="Times New Roman" w:cs="Times New Roman"/>
                <w:b/>
                <w:bCs/>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Cate-</w:t>
            </w:r>
            <w:r w:rsidRPr="002835AB">
              <w:rPr>
                <w:rFonts w:ascii="Times New Roman" w:eastAsia="Times New Roman" w:hAnsi="Times New Roman" w:cs="Times New Roman"/>
                <w:b/>
                <w:bCs/>
              </w:rPr>
              <w:br/>
              <w:t>goria</w:t>
            </w:r>
            <w:r w:rsidRPr="002835AB">
              <w:rPr>
                <w:rFonts w:ascii="Times New Roman" w:eastAsia="Times New Roman" w:hAnsi="Times New Roman" w:cs="Times New Roman"/>
                <w:b/>
                <w:bCs/>
              </w:rPr>
              <w:br/>
              <w:t>vehi-</w:t>
            </w:r>
            <w:r w:rsidRPr="002835AB">
              <w:rPr>
                <w:rFonts w:ascii="Times New Roman" w:eastAsia="Times New Roman" w:hAnsi="Times New Roman" w:cs="Times New Roman"/>
                <w:b/>
                <w:bCs/>
              </w:rPr>
              <w:br/>
              <w:t>culului (K</w:t>
            </w:r>
            <w:r w:rsidRPr="002835AB">
              <w:rPr>
                <w:rFonts w:ascii="Times New Roman" w:eastAsia="Times New Roman" w:hAnsi="Times New Roman" w:cs="Times New Roman"/>
                <w:b/>
                <w:bCs/>
                <w:vertAlign w:val="subscript"/>
              </w:rPr>
              <w:t>1</w:t>
            </w: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Datele despre domiciliul/ adresa juridică persoanei asigurate (K</w:t>
            </w:r>
            <w:r w:rsidRPr="002835AB">
              <w:rPr>
                <w:rFonts w:ascii="Times New Roman" w:eastAsia="Times New Roman" w:hAnsi="Times New Roman" w:cs="Times New Roman"/>
                <w:b/>
                <w:bCs/>
                <w:vertAlign w:val="subscript"/>
              </w:rPr>
              <w:t>2</w:t>
            </w: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Statutul juridic/ Persoană fizică sau juridică (K</w:t>
            </w:r>
            <w:r w:rsidRPr="002835AB">
              <w:rPr>
                <w:rFonts w:ascii="Times New Roman" w:eastAsia="Times New Roman" w:hAnsi="Times New Roman" w:cs="Times New Roman"/>
                <w:b/>
                <w:bCs/>
                <w:vertAlign w:val="subscript"/>
              </w:rPr>
              <w:t>3</w:t>
            </w:r>
            <w:r w:rsidRPr="002835AB">
              <w:rPr>
                <w:rFonts w:ascii="Times New Roman" w:eastAsia="Times New Roman"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Vârsta</w:t>
            </w:r>
            <w:r w:rsidRPr="002835AB">
              <w:rPr>
                <w:rFonts w:ascii="Times New Roman" w:eastAsia="Times New Roman" w:hAnsi="Times New Roman" w:cs="Times New Roman"/>
                <w:b/>
                <w:bCs/>
              </w:rPr>
              <w:br/>
              <w:t>şi ve-</w:t>
            </w:r>
            <w:r w:rsidRPr="002835AB">
              <w:rPr>
                <w:rFonts w:ascii="Times New Roman" w:eastAsia="Times New Roman" w:hAnsi="Times New Roman" w:cs="Times New Roman"/>
                <w:b/>
                <w:bCs/>
              </w:rPr>
              <w:br/>
              <w:t>chimea</w:t>
            </w:r>
            <w:r w:rsidRPr="002835AB">
              <w:rPr>
                <w:rFonts w:ascii="Times New Roman" w:eastAsia="Times New Roman" w:hAnsi="Times New Roman" w:cs="Times New Roman"/>
                <w:b/>
                <w:bCs/>
              </w:rPr>
              <w:br/>
              <w:t>în con-</w:t>
            </w:r>
            <w:r w:rsidRPr="002835AB">
              <w:rPr>
                <w:rFonts w:ascii="Times New Roman" w:eastAsia="Times New Roman" w:hAnsi="Times New Roman" w:cs="Times New Roman"/>
                <w:b/>
                <w:bCs/>
              </w:rPr>
              <w:br/>
              <w:t>ducere a</w:t>
            </w:r>
            <w:r w:rsidRPr="002835AB">
              <w:rPr>
                <w:rFonts w:ascii="Times New Roman" w:eastAsia="Times New Roman" w:hAnsi="Times New Roman" w:cs="Times New Roman"/>
                <w:b/>
                <w:bCs/>
              </w:rPr>
              <w:br/>
              <w:t>persoanei</w:t>
            </w:r>
            <w:r w:rsidRPr="002835AB">
              <w:rPr>
                <w:rFonts w:ascii="Times New Roman" w:eastAsia="Times New Roman" w:hAnsi="Times New Roman" w:cs="Times New Roman"/>
                <w:b/>
                <w:bCs/>
              </w:rPr>
              <w:br/>
              <w:t>asigurate</w:t>
            </w:r>
            <w:r w:rsidRPr="002835AB">
              <w:rPr>
                <w:rFonts w:ascii="Times New Roman" w:eastAsia="Times New Roman" w:hAnsi="Times New Roman" w:cs="Times New Roman"/>
                <w:b/>
                <w:bCs/>
              </w:rPr>
              <w:br/>
              <w:t>(K</w:t>
            </w:r>
            <w:r w:rsidRPr="002835AB">
              <w:rPr>
                <w:rFonts w:ascii="Times New Roman" w:eastAsia="Times New Roman" w:hAnsi="Times New Roman" w:cs="Times New Roman"/>
                <w:b/>
                <w:bCs/>
                <w:vertAlign w:val="subscript"/>
              </w:rPr>
              <w:t>4</w:t>
            </w: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Locul înmatri- culării vehi- culului (K</w:t>
            </w:r>
            <w:r w:rsidRPr="002835AB">
              <w:rPr>
                <w:rFonts w:ascii="Times New Roman" w:eastAsia="Times New Roman" w:hAnsi="Times New Roman" w:cs="Times New Roman"/>
                <w:b/>
                <w:bCs/>
                <w:vertAlign w:val="subscript"/>
              </w:rPr>
              <w:t>5</w:t>
            </w:r>
            <w:r w:rsidRPr="002835AB">
              <w:rPr>
                <w:rFonts w:ascii="Times New Roman" w:eastAsia="Times New Roman" w:hAnsi="Times New Roman" w:cs="Times New Roman"/>
                <w:b/>
                <w:bCs/>
              </w:rPr>
              <w:t xml:space="preserve">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27"/>
        <w:gridCol w:w="893"/>
        <w:gridCol w:w="1166"/>
        <w:gridCol w:w="972"/>
        <w:gridCol w:w="955"/>
        <w:gridCol w:w="700"/>
        <w:gridCol w:w="1030"/>
        <w:gridCol w:w="904"/>
        <w:gridCol w:w="938"/>
        <w:gridCol w:w="870"/>
      </w:tblGrid>
      <w:tr w:rsidR="002835AB" w:rsidRPr="002835AB" w:rsidTr="002835AB">
        <w:trPr>
          <w:jc w:val="center"/>
        </w:trPr>
        <w:tc>
          <w:tcPr>
            <w:tcW w:w="0" w:type="auto"/>
            <w:gridSpan w:val="10"/>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INFORMAŢIA</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privind valoarea daunelor declarate, dar nesoluţionate</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pe contractele de asigurare obligatorie RCA internă</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Numărul dosarului de daună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Numărul poliţei RCA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Data producerii accidentului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Data raportării daunei (pentru prima dată)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Valoarea</w:t>
            </w:r>
            <w:r w:rsidRPr="002835AB">
              <w:rPr>
                <w:rFonts w:ascii="Times New Roman" w:eastAsia="Times New Roman" w:hAnsi="Times New Roman" w:cs="Times New Roman"/>
                <w:b/>
                <w:bCs/>
              </w:rPr>
              <w:br/>
              <w:t>estimată</w:t>
            </w:r>
            <w:r w:rsidRPr="002835AB">
              <w:rPr>
                <w:rFonts w:ascii="Times New Roman" w:eastAsia="Times New Roman" w:hAnsi="Times New Roman" w:cs="Times New Roman"/>
                <w:b/>
                <w:bCs/>
              </w:rPr>
              <w:br/>
              <w:t>a daunei</w:t>
            </w:r>
            <w:r w:rsidRPr="002835AB">
              <w:rPr>
                <w:rFonts w:ascii="Times New Roman" w:eastAsia="Times New Roman" w:hAnsi="Times New Roman" w:cs="Times New Roman"/>
                <w:b/>
                <w:bCs/>
              </w:rPr>
              <w:br/>
              <w:t>declarate,</w:t>
            </w:r>
            <w:r w:rsidRPr="002835AB">
              <w:rPr>
                <w:rFonts w:ascii="Times New Roman" w:eastAsia="Times New Roman" w:hAnsi="Times New Roman" w:cs="Times New Roman"/>
                <w:b/>
                <w:bCs/>
              </w:rPr>
              <w:br/>
              <w:t>dar neso-</w:t>
            </w:r>
            <w:r w:rsidRPr="002835AB">
              <w:rPr>
                <w:rFonts w:ascii="Times New Roman" w:eastAsia="Times New Roman" w:hAnsi="Times New Roman" w:cs="Times New Roman"/>
                <w:b/>
                <w:bCs/>
              </w:rPr>
              <w:br/>
              <w:t>luţionate,</w:t>
            </w:r>
            <w:r w:rsidRPr="002835AB">
              <w:rPr>
                <w:rFonts w:ascii="Times New Roman" w:eastAsia="Times New Roman" w:hAnsi="Times New Roman" w:cs="Times New Roman"/>
                <w:b/>
                <w:bCs/>
              </w:rPr>
              <w:br/>
              <w:t>în sold la</w:t>
            </w:r>
            <w:r w:rsidRPr="002835AB">
              <w:rPr>
                <w:rFonts w:ascii="Times New Roman" w:eastAsia="Times New Roman" w:hAnsi="Times New Roman" w:cs="Times New Roman"/>
                <w:b/>
                <w:bCs/>
              </w:rPr>
              <w:br/>
              <w:t>sfârşitul</w:t>
            </w:r>
            <w:r w:rsidRPr="002835AB">
              <w:rPr>
                <w:rFonts w:ascii="Times New Roman" w:eastAsia="Times New Roman" w:hAnsi="Times New Roman" w:cs="Times New Roman"/>
                <w:b/>
                <w:bCs/>
              </w:rPr>
              <w:br/>
              <w:t>anului,</w:t>
            </w:r>
            <w:r w:rsidRPr="002835AB">
              <w:rPr>
                <w:rFonts w:ascii="Times New Roman" w:eastAsia="Times New Roman" w:hAnsi="Times New Roman" w:cs="Times New Roman"/>
                <w:b/>
                <w:bCs/>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Cate-</w:t>
            </w:r>
            <w:r w:rsidRPr="002835AB">
              <w:rPr>
                <w:rFonts w:ascii="Times New Roman" w:eastAsia="Times New Roman" w:hAnsi="Times New Roman" w:cs="Times New Roman"/>
                <w:b/>
                <w:bCs/>
              </w:rPr>
              <w:br/>
              <w:t>goria</w:t>
            </w:r>
            <w:r w:rsidRPr="002835AB">
              <w:rPr>
                <w:rFonts w:ascii="Times New Roman" w:eastAsia="Times New Roman" w:hAnsi="Times New Roman" w:cs="Times New Roman"/>
                <w:b/>
                <w:bCs/>
              </w:rPr>
              <w:br/>
              <w:t>vehi-</w:t>
            </w:r>
            <w:r w:rsidRPr="002835AB">
              <w:rPr>
                <w:rFonts w:ascii="Times New Roman" w:eastAsia="Times New Roman" w:hAnsi="Times New Roman" w:cs="Times New Roman"/>
                <w:b/>
                <w:bCs/>
              </w:rPr>
              <w:br/>
              <w:t>culului</w:t>
            </w:r>
            <w:r w:rsidRPr="002835AB">
              <w:rPr>
                <w:rFonts w:ascii="Times New Roman" w:eastAsia="Times New Roman" w:hAnsi="Times New Roman" w:cs="Times New Roman"/>
                <w:b/>
                <w:bCs/>
              </w:rPr>
              <w:br/>
              <w:t>(K</w:t>
            </w:r>
            <w:r w:rsidRPr="002835AB">
              <w:rPr>
                <w:rFonts w:ascii="Times New Roman" w:eastAsia="Times New Roman" w:hAnsi="Times New Roman" w:cs="Times New Roman"/>
                <w:b/>
                <w:bCs/>
                <w:vertAlign w:val="subscript"/>
              </w:rPr>
              <w:t>1</w:t>
            </w: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Datele despre domiciliul/ adresa juridică persoanei asigurate (K</w:t>
            </w:r>
            <w:r w:rsidRPr="002835AB">
              <w:rPr>
                <w:rFonts w:ascii="Times New Roman" w:eastAsia="Times New Roman" w:hAnsi="Times New Roman" w:cs="Times New Roman"/>
                <w:b/>
                <w:bCs/>
                <w:vertAlign w:val="subscript"/>
              </w:rPr>
              <w:t>2</w:t>
            </w: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Statutul juridic/ Persoană fizică sau juridică (K</w:t>
            </w:r>
            <w:r w:rsidRPr="002835AB">
              <w:rPr>
                <w:rFonts w:ascii="Times New Roman" w:eastAsia="Times New Roman" w:hAnsi="Times New Roman" w:cs="Times New Roman"/>
                <w:b/>
                <w:bCs/>
                <w:vertAlign w:val="subscript"/>
              </w:rPr>
              <w:t>3</w:t>
            </w:r>
            <w:r w:rsidRPr="002835AB">
              <w:rPr>
                <w:rFonts w:ascii="Times New Roman" w:eastAsia="Times New Roman"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Vârsta</w:t>
            </w:r>
            <w:r w:rsidRPr="002835AB">
              <w:rPr>
                <w:rFonts w:ascii="Times New Roman" w:eastAsia="Times New Roman" w:hAnsi="Times New Roman" w:cs="Times New Roman"/>
                <w:b/>
                <w:bCs/>
              </w:rPr>
              <w:br/>
              <w:t>şi ve-</w:t>
            </w:r>
            <w:r w:rsidRPr="002835AB">
              <w:rPr>
                <w:rFonts w:ascii="Times New Roman" w:eastAsia="Times New Roman" w:hAnsi="Times New Roman" w:cs="Times New Roman"/>
                <w:b/>
                <w:bCs/>
              </w:rPr>
              <w:br/>
              <w:t>chimea</w:t>
            </w:r>
            <w:r w:rsidRPr="002835AB">
              <w:rPr>
                <w:rFonts w:ascii="Times New Roman" w:eastAsia="Times New Roman" w:hAnsi="Times New Roman" w:cs="Times New Roman"/>
                <w:b/>
                <w:bCs/>
              </w:rPr>
              <w:br/>
              <w:t>în con-</w:t>
            </w:r>
            <w:r w:rsidRPr="002835AB">
              <w:rPr>
                <w:rFonts w:ascii="Times New Roman" w:eastAsia="Times New Roman" w:hAnsi="Times New Roman" w:cs="Times New Roman"/>
                <w:b/>
                <w:bCs/>
              </w:rPr>
              <w:br/>
              <w:t>ducere a</w:t>
            </w:r>
            <w:r w:rsidRPr="002835AB">
              <w:rPr>
                <w:rFonts w:ascii="Times New Roman" w:eastAsia="Times New Roman" w:hAnsi="Times New Roman" w:cs="Times New Roman"/>
                <w:b/>
                <w:bCs/>
              </w:rPr>
              <w:br/>
              <w:t>persoanei</w:t>
            </w:r>
            <w:r w:rsidRPr="002835AB">
              <w:rPr>
                <w:rFonts w:ascii="Times New Roman" w:eastAsia="Times New Roman" w:hAnsi="Times New Roman" w:cs="Times New Roman"/>
                <w:b/>
                <w:bCs/>
              </w:rPr>
              <w:br/>
              <w:t>asigurate</w:t>
            </w:r>
            <w:r w:rsidRPr="002835AB">
              <w:rPr>
                <w:rFonts w:ascii="Times New Roman" w:eastAsia="Times New Roman" w:hAnsi="Times New Roman" w:cs="Times New Roman"/>
                <w:b/>
                <w:bCs/>
              </w:rPr>
              <w:br/>
              <w:t>(K</w:t>
            </w:r>
            <w:r w:rsidRPr="002835AB">
              <w:rPr>
                <w:rFonts w:ascii="Times New Roman" w:eastAsia="Times New Roman" w:hAnsi="Times New Roman" w:cs="Times New Roman"/>
                <w:b/>
                <w:bCs/>
                <w:vertAlign w:val="subscript"/>
              </w:rPr>
              <w:t>4</w:t>
            </w:r>
            <w:r w:rsidRPr="002835A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Locul înmatri-</w:t>
            </w:r>
            <w:r w:rsidRPr="002835AB">
              <w:rPr>
                <w:rFonts w:ascii="Times New Roman" w:eastAsia="Times New Roman" w:hAnsi="Times New Roman" w:cs="Times New Roman"/>
                <w:b/>
                <w:bCs/>
              </w:rPr>
              <w:br/>
              <w:t>culării autove- hiculului (K</w:t>
            </w:r>
            <w:r w:rsidRPr="002835AB">
              <w:rPr>
                <w:rFonts w:ascii="Times New Roman" w:eastAsia="Times New Roman" w:hAnsi="Times New Roman" w:cs="Times New Roman"/>
                <w:b/>
                <w:bCs/>
                <w:vertAlign w:val="subscript"/>
              </w:rPr>
              <w:t>5</w:t>
            </w:r>
            <w:r w:rsidRPr="002835AB">
              <w:rPr>
                <w:rFonts w:ascii="Times New Roman" w:eastAsia="Times New Roman" w:hAnsi="Times New Roman" w:cs="Times New Roman"/>
                <w:b/>
                <w:bCs/>
              </w:rPr>
              <w:t>)</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10</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745"/>
        <w:gridCol w:w="739"/>
      </w:tblGrid>
      <w:tr w:rsidR="002835AB" w:rsidRPr="002835AB" w:rsidTr="002835AB">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b/>
                <w:bCs/>
              </w:rPr>
            </w:pPr>
            <w:r w:rsidRPr="002835AB">
              <w:rPr>
                <w:rFonts w:ascii="Times New Roman" w:eastAsia="Times New Roman" w:hAnsi="Times New Roman" w:cs="Times New Roman"/>
                <w:b/>
                <w:bCs/>
              </w:rPr>
              <w:t>MODUL DE COMPLETARE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1.</w:t>
            </w:r>
            <w:r w:rsidRPr="002835AB">
              <w:rPr>
                <w:rFonts w:ascii="Times New Roman" w:eastAsia="Times New Roman" w:hAnsi="Times New Roman" w:cs="Times New Roman"/>
              </w:rPr>
              <w:t xml:space="preserve"> Tabelele se completează în formatul Microsoft Excel.</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2.</w:t>
            </w:r>
            <w:r w:rsidRPr="002835AB">
              <w:rPr>
                <w:rFonts w:ascii="Times New Roman" w:eastAsia="Times New Roman" w:hAnsi="Times New Roman" w:cs="Times New Roman"/>
              </w:rPr>
              <w:t xml:space="preserve"> Se prezentă câte un fişier, separat, pentru fiecare an.</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3.</w:t>
            </w:r>
            <w:r w:rsidRPr="002835AB">
              <w:rPr>
                <w:rFonts w:ascii="Times New Roman" w:eastAsia="Times New Roman" w:hAnsi="Times New Roman" w:cs="Times New Roman"/>
              </w:rPr>
              <w:t xml:space="preserve"> În cazul prezentării informaţiei privind poliţele de asigurare, daunele achitate şi valoarea daunelor declarate, dar nesoluţionate, în alt format decât cel prevăzut în prezenta anexă, societatea de asigurare prezentă, repetat, informaţia, până la conformare.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4.</w:t>
            </w:r>
            <w:r w:rsidRPr="002835AB">
              <w:rPr>
                <w:rFonts w:ascii="Times New Roman" w:eastAsia="Times New Roman" w:hAnsi="Times New Roman" w:cs="Times New Roman"/>
              </w:rPr>
              <w:t xml:space="preserve"> În tabele se completează, obligatoriu, toate datele necesare calculării primei de asigurare de bază.</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5.</w:t>
            </w:r>
            <w:r w:rsidRPr="002835AB">
              <w:rPr>
                <w:rFonts w:ascii="Times New Roman" w:eastAsia="Times New Roman" w:hAnsi="Times New Roman" w:cs="Times New Roman"/>
              </w:rPr>
              <w:t xml:space="preserve"> În tabele se indică totalitatea poliţelor emise şi a daunelor plătite, corespunzătoare perioadei 01.01.____ – 31.12.____, şi valoarea estimată a daunelor declarate, dar nesoluţionate, în sold la sfârşitul anului de raportare.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6.</w:t>
            </w:r>
            <w:r w:rsidRPr="002835AB">
              <w:rPr>
                <w:rFonts w:ascii="Times New Roman" w:eastAsia="Times New Roman" w:hAnsi="Times New Roman" w:cs="Times New Roman"/>
              </w:rPr>
              <w:t xml:space="preserve"> Durata asigurării, data rezilierii, data producerii accidentului, data raportării daunei şi data achitării despăgubirii de asigurare se indică conform următorului format – ZZ.LL.AAAA.</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7.</w:t>
            </w:r>
            <w:r w:rsidRPr="002835AB">
              <w:rPr>
                <w:rFonts w:ascii="Times New Roman" w:eastAsia="Times New Roman" w:hAnsi="Times New Roman" w:cs="Times New Roman"/>
              </w:rPr>
              <w:t xml:space="preserve"> Valoarea totală a primelor de asigurare încasate, daunelor achitate şi rezerva daunelor declarate, dar nesoluţionate (în sold la sfârşitul anului de raportare), indicate în tabele, trebuie să corespundă cu valoarea acestora indicată în rapoartele specializate prezentate pentru situaţiile anuale.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8.</w:t>
            </w:r>
            <w:r w:rsidRPr="002835AB">
              <w:rPr>
                <w:rFonts w:ascii="Times New Roman" w:eastAsia="Times New Roman" w:hAnsi="Times New Roman" w:cs="Times New Roman"/>
              </w:rPr>
              <w:t xml:space="preserve"> Pentru completarea tabelelor anterioare, se utilizează următoarele codificări:</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Categoria vehiculelor se codifică după cum urmează:</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Categoria vehiculului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Codul</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a) autoturisme: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capacitatea cilindrică a motorului până la 1 200 cm</w:t>
            </w:r>
            <w:r w:rsidRPr="002835AB">
              <w:rPr>
                <w:rFonts w:ascii="Times New Roman" w:eastAsia="Times New Roman" w:hAnsi="Times New Roman" w:cs="Times New Roman"/>
                <w:vertAlign w:val="superscript"/>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capacitatea cilindrică a motorului între 1 201 şi 1 600 cm</w:t>
            </w:r>
            <w:r w:rsidRPr="002835AB">
              <w:rPr>
                <w:rFonts w:ascii="Times New Roman" w:eastAsia="Times New Roman" w:hAnsi="Times New Roman" w:cs="Times New Roman"/>
                <w:vertAlign w:val="superscript"/>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12</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capacitatea cilindrică a motorului între 1 601 şi 2 000 cm</w:t>
            </w:r>
            <w:r w:rsidRPr="002835AB">
              <w:rPr>
                <w:rFonts w:ascii="Times New Roman" w:eastAsia="Times New Roman" w:hAnsi="Times New Roman" w:cs="Times New Roman"/>
                <w:vertAlign w:val="superscript"/>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13</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capacitatea cilindrică a motorului între 2 001 şi 2 400 cm</w:t>
            </w:r>
            <w:r w:rsidRPr="002835AB">
              <w:rPr>
                <w:rFonts w:ascii="Times New Roman" w:eastAsia="Times New Roman" w:hAnsi="Times New Roman" w:cs="Times New Roman"/>
                <w:vertAlign w:val="superscript"/>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14</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capacitatea cilindrică a motorului între 2 401 şi 3 000 cm</w:t>
            </w:r>
            <w:r w:rsidRPr="002835AB">
              <w:rPr>
                <w:rFonts w:ascii="Times New Roman" w:eastAsia="Times New Roman" w:hAnsi="Times New Roman" w:cs="Times New Roman"/>
                <w:vertAlign w:val="superscript"/>
              </w:rPr>
              <w:t>3</w:t>
            </w:r>
            <w:r w:rsidRPr="002835AB">
              <w:rPr>
                <w:rFonts w:ascii="Times New Roman" w:eastAsia="Times New Roman" w:hAnsi="Times New Roman" w:cs="Times New Roman"/>
              </w:rPr>
              <w:t xml:space="preserve"> inclusiv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15</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capacitatea cilindrică a motorului peste 3 000 cm</w:t>
            </w:r>
            <w:r w:rsidRPr="002835AB">
              <w:rPr>
                <w:rFonts w:ascii="Times New Roman" w:eastAsia="Times New Roman" w:hAnsi="Times New Roman" w:cs="Times New Roman"/>
                <w:vertAlign w:val="superscript"/>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16</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taxi (numai pentru persoane juridice)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17</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motor electric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18</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b) vehicule destinate transportului de persoane: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până la 17 locuri, inclusiv al conducătorului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21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de la 18 până la 30 locuri, inclusiv al conducătorului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22</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cu peste 30 locuri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23</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troleibuze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24</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c) tractoare rutiere cu puterea motorului: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până la 45 CP inclusiv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31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de la 46 CP până la 100 CP inclusiv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32</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peste 100 CP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33</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d) camioane şi alte vehicule decât cele menţionate la lit.a) – c), a căror masă maximă autorizată este: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lastRenderedPageBreak/>
              <w:t>până la 3 500 kg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41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între 3 501 şi 12 000 kg inclusiv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42</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peste 12 000 kg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43</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e) motociclete: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până la 300 cm</w:t>
            </w:r>
            <w:r w:rsidRPr="002835AB">
              <w:rPr>
                <w:rFonts w:ascii="Times New Roman" w:eastAsia="Times New Roman" w:hAnsi="Times New Roman" w:cs="Times New Roman"/>
                <w:vertAlign w:val="superscript"/>
              </w:rPr>
              <w:t>3</w:t>
            </w:r>
            <w:r w:rsidRPr="002835AB">
              <w:rPr>
                <w:rFonts w:ascii="Times New Roman" w:eastAsia="Times New Roman" w:hAnsi="Times New Roman" w:cs="Times New Roman"/>
              </w:rPr>
              <w:t xml:space="preserve"> inclusiv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51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peste 300 cm</w:t>
            </w:r>
            <w:r w:rsidRPr="002835AB">
              <w:rPr>
                <w:rFonts w:ascii="Times New Roman" w:eastAsia="Times New Roman" w:hAnsi="Times New Roman" w:cs="Times New Roman"/>
                <w:vertAlign w:val="superscript"/>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52</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f) remorci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61</w:t>
            </w:r>
          </w:p>
        </w:tc>
      </w:tr>
      <w:tr w:rsidR="002835AB" w:rsidRPr="002835AB" w:rsidTr="002835AB">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xml:space="preserve">  </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Datele despre domiciliul persoanei fizice/adresa juridică a persoanele juridice se codifică în modul următor:</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Domiciliul/adresa juridică a persoanei asigurate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Codul</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municipiul Chişinău, raioanele Hânceşti, Orhei, Străşeni, Ialoveni, Anenii Noi şi Criuleni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alte localităţi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2</w:t>
            </w:r>
          </w:p>
        </w:tc>
      </w:tr>
      <w:tr w:rsidR="002835AB" w:rsidRPr="002835AB" w:rsidTr="002835AB">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xml:space="preserve">  </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Statutul juridic se codifică în felul următor:</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Statutul juridic al posesorului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Codul</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persoane fizice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persoane juridice, persoane fizice – antreprenori, alte unităţi de drept, cu excepţia persoanelor juridice care practică servicii de transport a pasagerilor în regim de taxi şi parcurilor de troleibuze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2</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persoanele juridice care practică servicii de transport a pasagerilor în regim de taxi şi parcurilor de troleibuze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w:t>
            </w:r>
          </w:p>
        </w:tc>
      </w:tr>
      <w:tr w:rsidR="002835AB" w:rsidRPr="002835AB" w:rsidTr="002835AB">
        <w:trPr>
          <w:jc w:val="center"/>
        </w:trPr>
        <w:tc>
          <w:tcPr>
            <w:tcW w:w="0" w:type="auto"/>
            <w:tcBorders>
              <w:top w:val="single" w:sz="6" w:space="0" w:color="000000"/>
              <w:left w:val="nil"/>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xml:space="preserve">  </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Vârsta şi vechimea în conducere se codifică astfel:</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Vârsta şi vechimea în conducere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Codul</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vârsta până la 23 ani inclusiv şi vechimea în conducere de până la 2 ani inclusiv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vârsta până la 23 ani inclusiv şi vechimea în conducere de peste 2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2</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vârsta peste 23 ani şi vechimea în conducere de până la 2 ani inclusiv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3</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vârsta peste 23 ani şi vechimea în conducere de peste 2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4</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persoanele juridice*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0</w:t>
            </w:r>
          </w:p>
        </w:tc>
      </w:tr>
      <w:tr w:rsidR="002835AB" w:rsidRPr="002835AB" w:rsidTr="002835AB">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Se va codifica pentru informaţia aferentă persoanelor juridice pentru care nu se aplică coeficientul K</w:t>
            </w:r>
            <w:r w:rsidRPr="002835AB">
              <w:rPr>
                <w:rFonts w:ascii="Times New Roman" w:eastAsia="Times New Roman" w:hAnsi="Times New Roman" w:cs="Times New Roman"/>
                <w:vertAlign w:val="subscript"/>
              </w:rPr>
              <w:t>4</w:t>
            </w:r>
            <w:r w:rsidRPr="002835AB">
              <w:rPr>
                <w:rFonts w:ascii="Times New Roman" w:eastAsia="Times New Roman" w:hAnsi="Times New Roman" w:cs="Times New Roman"/>
              </w:rPr>
              <w:t>.</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Locul înmatriculării vehiculului se codifică astfel:</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Locul înmatriculării vehiculului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Codul</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în afara Republicii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2</w:t>
            </w:r>
          </w:p>
        </w:tc>
      </w:tr>
      <w:tr w:rsidR="002835AB" w:rsidRPr="002835AB" w:rsidTr="002835AB">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xml:space="preserve">  </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În coloana "Contracte reziliate" se indică:</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pentru contracte reziliate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DA</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pentru contracte nereziliate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NU</w:t>
            </w:r>
          </w:p>
        </w:tc>
      </w:tr>
      <w:tr w:rsidR="002835AB" w:rsidRPr="002835AB" w:rsidTr="002835A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lastRenderedPageBreak/>
              <w:t>Coeficientul bonus-malus aplicat se indică în dependenţă de clasa bonus-malus aplicată la data încheierii contractului de asigurare:</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3000" w:type="pct"/>
        <w:jc w:val="center"/>
        <w:tblCellMar>
          <w:top w:w="15" w:type="dxa"/>
          <w:left w:w="15" w:type="dxa"/>
          <w:bottom w:w="15" w:type="dxa"/>
          <w:right w:w="15" w:type="dxa"/>
        </w:tblCellMar>
        <w:tblLook w:val="04A0" w:firstRow="1" w:lastRow="0" w:firstColumn="1" w:lastColumn="0" w:noHBand="0" w:noVBand="1"/>
      </w:tblPr>
      <w:tblGrid>
        <w:gridCol w:w="2801"/>
        <w:gridCol w:w="2802"/>
      </w:tblGrid>
      <w:tr w:rsidR="002835AB" w:rsidRPr="002835AB" w:rsidTr="002835AB">
        <w:trPr>
          <w:jc w:val="center"/>
        </w:trPr>
        <w:tc>
          <w:tcPr>
            <w:tcW w:w="2500" w:type="pct"/>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vAlign w:val="center"/>
            <w:hideMark/>
          </w:tcPr>
          <w:p w:rsidR="002835AB" w:rsidRPr="002835AB" w:rsidRDefault="002835AB" w:rsidP="002835AB">
            <w:pPr>
              <w:spacing w:after="0" w:line="240" w:lineRule="auto"/>
              <w:jc w:val="center"/>
              <w:rPr>
                <w:rFonts w:ascii="Times New Roman" w:eastAsia="Times New Roman" w:hAnsi="Times New Roman" w:cs="Times New Roman"/>
                <w:b/>
                <w:bCs/>
              </w:rPr>
            </w:pPr>
            <w:r w:rsidRPr="002835AB">
              <w:rPr>
                <w:rFonts w:ascii="Times New Roman" w:eastAsia="Times New Roman" w:hAnsi="Times New Roman" w:cs="Times New Roman"/>
                <w:b/>
                <w:bCs/>
              </w:rPr>
              <w:t>Clasa bonus – malus</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b/>
                <w:bCs/>
              </w:rPr>
            </w:pPr>
            <w:r w:rsidRPr="002835AB">
              <w:rPr>
                <w:rFonts w:ascii="Times New Roman" w:eastAsia="Times New Roman" w:hAnsi="Times New Roman" w:cs="Times New Roman"/>
                <w:b/>
                <w:bCs/>
              </w:rPr>
              <w:t>M</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2</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3</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4</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5</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6</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7</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8</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9</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10</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11</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12</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13</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14</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15</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16</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17</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306"/>
        <w:gridCol w:w="989"/>
        <w:gridCol w:w="976"/>
        <w:gridCol w:w="441"/>
        <w:gridCol w:w="683"/>
        <w:gridCol w:w="610"/>
        <w:gridCol w:w="573"/>
        <w:gridCol w:w="1136"/>
        <w:gridCol w:w="940"/>
        <w:gridCol w:w="890"/>
      </w:tblGrid>
      <w:tr w:rsidR="002835AB" w:rsidRPr="002835AB" w:rsidTr="002835AB">
        <w:trPr>
          <w:jc w:val="center"/>
        </w:trPr>
        <w:tc>
          <w:tcPr>
            <w:tcW w:w="0" w:type="auto"/>
            <w:gridSpan w:val="10"/>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INFORMAŢIA</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privind certificatele de asigurare obligatorie de RCA externă</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 </w:t>
            </w:r>
          </w:p>
        </w:tc>
      </w:tr>
      <w:tr w:rsidR="002835AB" w:rsidRPr="002835AB" w:rsidTr="002835AB">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Numărul certificatului "Carte Verde"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Zona de asigurare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Data încheierii poliţei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Durata asigurării indicată în certificatul "Carte Verde"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Prima de asigurare încasată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Categoria vehiculului (K</w:t>
            </w:r>
            <w:r w:rsidRPr="002835AB">
              <w:rPr>
                <w:rFonts w:ascii="Times New Roman" w:eastAsia="Times New Roman" w:hAnsi="Times New Roman" w:cs="Times New Roman"/>
                <w:b/>
                <w:bCs/>
                <w:vertAlign w:val="subscript"/>
              </w:rPr>
              <w:t>1</w:t>
            </w:r>
            <w:r w:rsidRPr="002835AB">
              <w:rPr>
                <w:rFonts w:ascii="Times New Roman" w:eastAsia="Times New Roman" w:hAnsi="Times New Roman" w:cs="Times New Roman"/>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Contract reziliat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Data rezilierii</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de la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până la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Euro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10</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185"/>
        <w:gridCol w:w="406"/>
        <w:gridCol w:w="624"/>
        <w:gridCol w:w="1179"/>
        <w:gridCol w:w="965"/>
        <w:gridCol w:w="1129"/>
        <w:gridCol w:w="942"/>
        <w:gridCol w:w="811"/>
        <w:gridCol w:w="558"/>
        <w:gridCol w:w="525"/>
        <w:gridCol w:w="1031"/>
      </w:tblGrid>
      <w:tr w:rsidR="002835AB" w:rsidRPr="002835AB" w:rsidTr="002835AB">
        <w:trPr>
          <w:jc w:val="center"/>
        </w:trPr>
        <w:tc>
          <w:tcPr>
            <w:tcW w:w="0" w:type="auto"/>
            <w:gridSpan w:val="11"/>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INFORMAŢIA</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privind daunele plătite pe contractele de asigurare obligatorie RCA externă</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tc>
      </w:tr>
      <w:tr w:rsidR="002835AB" w:rsidRPr="002835AB" w:rsidTr="002835AB">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Numărul certificatului "Carte Verde"</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 xml:space="preserve">Durata asigurării indicată în </w:t>
            </w:r>
            <w:r w:rsidRPr="002835AB">
              <w:rPr>
                <w:rFonts w:ascii="Times New Roman" w:eastAsia="Times New Roman" w:hAnsi="Times New Roman" w:cs="Times New Roman"/>
                <w:b/>
                <w:bCs/>
              </w:rPr>
              <w:lastRenderedPageBreak/>
              <w:t>certificatul "Carte Verde"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Locul producerii accidentul</w:t>
            </w:r>
            <w:r w:rsidRPr="002835AB">
              <w:rPr>
                <w:rFonts w:ascii="Times New Roman" w:eastAsia="Times New Roman" w:hAnsi="Times New Roman" w:cs="Times New Roman"/>
                <w:b/>
                <w:bCs/>
              </w:rPr>
              <w:lastRenderedPageBreak/>
              <w:t>ui, zona de asigurare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 xml:space="preserve">Ţara unde a avut loc </w:t>
            </w:r>
            <w:r w:rsidRPr="002835AB">
              <w:rPr>
                <w:rFonts w:ascii="Times New Roman" w:eastAsia="Times New Roman" w:hAnsi="Times New Roman" w:cs="Times New Roman"/>
                <w:b/>
                <w:bCs/>
              </w:rPr>
              <w:lastRenderedPageBreak/>
              <w:t>accidentul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Data producerii accidentului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Data raportării daunei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 xml:space="preserve">Data achitării </w:t>
            </w:r>
            <w:r w:rsidRPr="002835AB">
              <w:rPr>
                <w:rFonts w:ascii="Times New Roman" w:eastAsia="Times New Roman" w:hAnsi="Times New Roman" w:cs="Times New Roman"/>
                <w:b/>
                <w:bCs/>
              </w:rPr>
              <w:lastRenderedPageBreak/>
              <w:t>despă-</w:t>
            </w:r>
            <w:r w:rsidRPr="002835AB">
              <w:rPr>
                <w:rFonts w:ascii="Times New Roman" w:eastAsia="Times New Roman" w:hAnsi="Times New Roman" w:cs="Times New Roman"/>
                <w:b/>
                <w:bCs/>
              </w:rPr>
              <w:br/>
              <w:t>gubirii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Suma</w:t>
            </w:r>
            <w:r w:rsidRPr="002835AB">
              <w:rPr>
                <w:rFonts w:ascii="Times New Roman" w:eastAsia="Times New Roman" w:hAnsi="Times New Roman" w:cs="Times New Roman"/>
                <w:b/>
                <w:bCs/>
              </w:rPr>
              <w:br/>
              <w:t>despă-</w:t>
            </w:r>
            <w:r w:rsidRPr="002835AB">
              <w:rPr>
                <w:rFonts w:ascii="Times New Roman" w:eastAsia="Times New Roman" w:hAnsi="Times New Roman" w:cs="Times New Roman"/>
                <w:b/>
                <w:bCs/>
              </w:rPr>
              <w:br/>
              <w:t>gubirii</w:t>
            </w:r>
            <w:r w:rsidRPr="002835AB">
              <w:rPr>
                <w:rFonts w:ascii="Times New Roman" w:eastAsia="Times New Roman" w:hAnsi="Times New Roman" w:cs="Times New Roman"/>
                <w:b/>
                <w:bCs/>
              </w:rPr>
              <w:br/>
              <w:t>plătite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Categoria vehiculului</w:t>
            </w:r>
          </w:p>
        </w:tc>
      </w:tr>
      <w:tr w:rsidR="002835AB" w:rsidRPr="002835AB" w:rsidTr="002835AB">
        <w:trPr>
          <w:trHeight w:val="45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MDL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Euro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de la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până la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70"/>
        <w:gridCol w:w="431"/>
        <w:gridCol w:w="666"/>
        <w:gridCol w:w="1265"/>
        <w:gridCol w:w="1034"/>
        <w:gridCol w:w="1211"/>
        <w:gridCol w:w="1009"/>
        <w:gridCol w:w="703"/>
        <w:gridCol w:w="660"/>
        <w:gridCol w:w="1106"/>
      </w:tblGrid>
      <w:tr w:rsidR="002835AB" w:rsidRPr="002835AB" w:rsidTr="002835AB">
        <w:trPr>
          <w:jc w:val="center"/>
        </w:trPr>
        <w:tc>
          <w:tcPr>
            <w:tcW w:w="0" w:type="auto"/>
            <w:gridSpan w:val="10"/>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INFORMAŢIA</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privind valoarea daunelor declarate, dar nesoluţionate pe</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contractele de asigurare obligatorie RCA externă</w:t>
            </w:r>
          </w:p>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 </w:t>
            </w:r>
          </w:p>
        </w:tc>
      </w:tr>
      <w:tr w:rsidR="002835AB" w:rsidRPr="002835AB" w:rsidTr="002835AB">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Numărul certificatului "Carte Verde"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Durata asigurării indicată în certificatul "Carte Verde"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Locul producerii accidentului, zona de asigurare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Ţara unde a avut loc accidentul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Data producerii accidentului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Data raportării daunei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Valoarea estimată a daunei declarate, dar nesoluţionate, în sold la sfârşitul anului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Categoria vehiculului</w:t>
            </w:r>
          </w:p>
        </w:tc>
      </w:tr>
      <w:tr w:rsidR="002835AB" w:rsidRPr="002835AB" w:rsidTr="002835A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de la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până la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Euro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35AB" w:rsidRPr="002835AB" w:rsidRDefault="002835AB" w:rsidP="002835AB">
            <w:pPr>
              <w:spacing w:after="0" w:line="240" w:lineRule="auto"/>
              <w:rPr>
                <w:rFonts w:ascii="Times New Roman" w:eastAsia="Times New Roman" w:hAnsi="Times New Roman" w:cs="Times New Roman"/>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10</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sz w:val="20"/>
                <w:szCs w:val="20"/>
              </w:rPr>
            </w:pP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X</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504"/>
        <w:gridCol w:w="980"/>
      </w:tblGrid>
      <w:tr w:rsidR="002835AB" w:rsidRPr="002835AB" w:rsidTr="002835AB">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b/>
                <w:bCs/>
              </w:rPr>
            </w:pPr>
            <w:r w:rsidRPr="002835AB">
              <w:rPr>
                <w:rFonts w:ascii="Times New Roman" w:eastAsia="Times New Roman" w:hAnsi="Times New Roman" w:cs="Times New Roman"/>
                <w:b/>
                <w:bCs/>
              </w:rPr>
              <w:t>MODUL DE COMPLETARE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1.</w:t>
            </w:r>
            <w:r w:rsidRPr="002835AB">
              <w:rPr>
                <w:rFonts w:ascii="Times New Roman" w:eastAsia="Times New Roman" w:hAnsi="Times New Roman" w:cs="Times New Roman"/>
              </w:rPr>
              <w:t xml:space="preserve"> Tabelele se completează în formatul Microsoft Excel.</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2.</w:t>
            </w:r>
            <w:r w:rsidRPr="002835AB">
              <w:rPr>
                <w:rFonts w:ascii="Times New Roman" w:eastAsia="Times New Roman" w:hAnsi="Times New Roman" w:cs="Times New Roman"/>
              </w:rPr>
              <w:t xml:space="preserve"> Se prezentă câte un fişier, separat, pentru fiecare an.</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3.</w:t>
            </w:r>
            <w:r w:rsidRPr="002835AB">
              <w:rPr>
                <w:rFonts w:ascii="Times New Roman" w:eastAsia="Times New Roman" w:hAnsi="Times New Roman" w:cs="Times New Roman"/>
              </w:rPr>
              <w:t xml:space="preserve"> În cazul prezentării informaţiei privind poliţele de asigurare, daunele achitate şi valoarea daunelor declarate, dar nesoluţionate, în alt format decât cel prevăzut în prezenta anexă, societatea de asigurare prezentă, repetat, informaţia, până la conformare.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4.</w:t>
            </w:r>
            <w:r w:rsidRPr="002835AB">
              <w:rPr>
                <w:rFonts w:ascii="Times New Roman" w:eastAsia="Times New Roman" w:hAnsi="Times New Roman" w:cs="Times New Roman"/>
              </w:rPr>
              <w:t xml:space="preserve"> În tabel se completează, obligatoriu, toate datele necesare calculării primei de asigurare de bază.</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5.</w:t>
            </w:r>
            <w:r w:rsidRPr="002835AB">
              <w:rPr>
                <w:rFonts w:ascii="Times New Roman" w:eastAsia="Times New Roman" w:hAnsi="Times New Roman" w:cs="Times New Roman"/>
              </w:rPr>
              <w:t xml:space="preserve"> În tabele se indică totalitatea certificatelor emise şi a daunelor plătite, corespunzătoare perioadei 01.01.____ – 31.12.____, şi valoarea estimată a daunelor declarate, dar nesoluţionate, în sold la sfârşitul anului de raportare.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6.</w:t>
            </w:r>
            <w:r w:rsidRPr="002835AB">
              <w:rPr>
                <w:rFonts w:ascii="Times New Roman" w:eastAsia="Times New Roman" w:hAnsi="Times New Roman" w:cs="Times New Roman"/>
              </w:rPr>
              <w:t xml:space="preserve"> Durata asigurării, data rezilierii, data producerii accidentului, data raportării daunei şi data achitării despăgubirii de asigurare se indică conform următorului format – ZZ.LL.AAAA.</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7.</w:t>
            </w:r>
            <w:r w:rsidRPr="002835AB">
              <w:rPr>
                <w:rFonts w:ascii="Times New Roman" w:eastAsia="Times New Roman" w:hAnsi="Times New Roman" w:cs="Times New Roman"/>
              </w:rPr>
              <w:t xml:space="preserve"> Valoarea totală a primelor de asigurare încasate, daunelor achitate şi rezerva daunelor declarate, dar nesoluţionate (în sold la sfârşitul anului de raportare), indicate în tabele, trebuie să corespundă cu valoarea acestora indicată în rapoartele prezentate pentru situaţiile anuale.</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lastRenderedPageBreak/>
              <w:t>8.</w:t>
            </w:r>
            <w:r w:rsidRPr="002835AB">
              <w:rPr>
                <w:rFonts w:ascii="Times New Roman" w:eastAsia="Times New Roman" w:hAnsi="Times New Roman" w:cs="Times New Roman"/>
              </w:rPr>
              <w:t xml:space="preserve"> Zonele şi locul producerii accidentului se codifică în modul următor: Zona 1 – Ucraina şi Belarus – 1. Zona 2 – Ucraina, Belarus şi Federaţia Rusă – 2. Zona 3 – Toate ţarile sistemului Carte Verde – 3.</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9.</w:t>
            </w:r>
            <w:r w:rsidRPr="002835AB">
              <w:rPr>
                <w:rFonts w:ascii="Times New Roman" w:eastAsia="Times New Roman" w:hAnsi="Times New Roman" w:cs="Times New Roman"/>
              </w:rPr>
              <w:t xml:space="preserve"> În coloana "Contracte reziliate", pentru contractele reziliate se va indica "DA", iar pentru cele nereziliate se va indica "NU".</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b/>
                <w:bCs/>
              </w:rPr>
              <w:t>10.</w:t>
            </w:r>
            <w:r w:rsidRPr="002835AB">
              <w:rPr>
                <w:rFonts w:ascii="Times New Roman" w:eastAsia="Times New Roman" w:hAnsi="Times New Roman" w:cs="Times New Roman"/>
              </w:rPr>
              <w:t xml:space="preserve"> Categoria vehiculului se codifică în modul următor:</w:t>
            </w:r>
          </w:p>
          <w:p w:rsidR="002835AB" w:rsidRPr="002835AB" w:rsidRDefault="002835AB" w:rsidP="002835AB">
            <w:pPr>
              <w:spacing w:after="0" w:line="240" w:lineRule="auto"/>
              <w:ind w:firstLine="567"/>
              <w:jc w:val="both"/>
              <w:rPr>
                <w:rFonts w:ascii="Times New Roman" w:eastAsia="Times New Roman" w:hAnsi="Times New Roman" w:cs="Times New Roman"/>
              </w:rPr>
            </w:pPr>
            <w:r w:rsidRPr="002835AB">
              <w:rPr>
                <w:rFonts w:ascii="Times New Roman" w:eastAsia="Times New Roman" w:hAnsi="Times New Roman" w:cs="Times New Roman"/>
              </w:rPr>
              <w:t> </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lastRenderedPageBreak/>
              <w:t>Categoria vehiculului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b/>
                <w:bCs/>
              </w:rPr>
              <w:t>Codul</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Autoturisme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A</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Autocamioane cu masa totală până la 3,5 tone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C1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Autocamioane şi autotractoare cu masa totală peste 3,5 tone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C2</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Vehicule destinate transportului de persoane cu până la 17 locuri, inclusiv conducătorul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E1</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Vehicule destinate transportului de persoane cu peste 17 locuri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E2</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Motociclete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B</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b/>
                <w:bCs/>
              </w:rPr>
              <w:t>Remorci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F</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tractate de autoturisme (grupa 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F A</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tractate de autocamioane (grupa C1 şi C2)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F C</w:t>
            </w:r>
          </w:p>
        </w:tc>
      </w:tr>
      <w:tr w:rsidR="002835AB" w:rsidRPr="002835AB" w:rsidTr="002835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rPr>
                <w:rFonts w:ascii="Times New Roman" w:eastAsia="Times New Roman" w:hAnsi="Times New Roman" w:cs="Times New Roman"/>
              </w:rPr>
            </w:pPr>
            <w:r w:rsidRPr="002835AB">
              <w:rPr>
                <w:rFonts w:ascii="Times New Roman" w:eastAsia="Times New Roman" w:hAnsi="Times New Roman" w:cs="Times New Roman"/>
              </w:rPr>
              <w:t>tractate de microbuze şi autobuze (grupa E1 şi E2)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835AB" w:rsidRPr="002835AB" w:rsidRDefault="002835AB" w:rsidP="002835AB">
            <w:pPr>
              <w:spacing w:after="0" w:line="240" w:lineRule="auto"/>
              <w:jc w:val="center"/>
              <w:rPr>
                <w:rFonts w:ascii="Times New Roman" w:eastAsia="Times New Roman" w:hAnsi="Times New Roman" w:cs="Times New Roman"/>
              </w:rPr>
            </w:pPr>
            <w:r w:rsidRPr="002835AB">
              <w:rPr>
                <w:rFonts w:ascii="Times New Roman" w:eastAsia="Times New Roman" w:hAnsi="Times New Roman" w:cs="Times New Roman"/>
              </w:rPr>
              <w:t>F E</w:t>
            </w:r>
          </w:p>
        </w:tc>
      </w:tr>
    </w:tbl>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2835AB" w:rsidRPr="002835AB" w:rsidRDefault="002835AB" w:rsidP="002835AB">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p w:rsidR="00E7788D" w:rsidRDefault="00E7788D"/>
    <w:sectPr w:rsidR="00E7788D">
      <w:headerReference w:type="even" r:id="rId29"/>
      <w:headerReference w:type="default" r:id="rId30"/>
      <w:footerReference w:type="even" r:id="rId31"/>
      <w:footerReference w:type="default" r:id="rId32"/>
      <w:headerReference w:type="first" r:id="rId33"/>
      <w:footerReference w:type="firs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164" w:rsidRDefault="00751164" w:rsidP="002835AB">
      <w:pPr>
        <w:spacing w:after="0" w:line="240" w:lineRule="auto"/>
      </w:pPr>
      <w:r>
        <w:separator/>
      </w:r>
    </w:p>
  </w:endnote>
  <w:endnote w:type="continuationSeparator" w:id="0">
    <w:p w:rsidR="00751164" w:rsidRDefault="00751164" w:rsidP="0028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5AB" w:rsidRDefault="00283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5AB" w:rsidRDefault="002835AB" w:rsidP="002835AB">
    <w:pPr>
      <w:pStyle w:val="Footer"/>
      <w:jc w:val="center"/>
    </w:pPr>
    <w:bookmarkStart w:id="2" w:name="TITUS1FooterPrimary"/>
    <w:r w:rsidRPr="002835AB">
      <w:rPr>
        <w:rFonts w:ascii="PermianSansTypeface" w:hAnsi="PermianSansTypeface"/>
        <w:color w:val="000000"/>
        <w:sz w:val="16"/>
      </w:rPr>
      <w:t xml:space="preserve">Atenţie! Se interzice deţinerea, sustragerea, alterarea, multiplicarea, distrugerea sau </w:t>
    </w:r>
    <w:proofErr w:type="gramStart"/>
    <w:r w:rsidRPr="002835AB">
      <w:rPr>
        <w:rFonts w:ascii="PermianSansTypeface" w:hAnsi="PermianSansTypeface"/>
        <w:color w:val="000000"/>
        <w:sz w:val="16"/>
      </w:rPr>
      <w:t>folosirea  acestui</w:t>
    </w:r>
    <w:proofErr w:type="gramEnd"/>
    <w:r w:rsidRPr="002835AB">
      <w:rPr>
        <w:rFonts w:ascii="PermianSansTypeface" w:hAnsi="PermianSansTypeface"/>
        <w:color w:val="000000"/>
        <w:sz w:val="16"/>
      </w:rPr>
      <w:t xml:space="preserve"> document fără a dispune de drept de acces autorizat.</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5AB" w:rsidRDefault="00283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164" w:rsidRDefault="00751164" w:rsidP="002835AB">
      <w:pPr>
        <w:spacing w:after="0" w:line="240" w:lineRule="auto"/>
      </w:pPr>
      <w:r>
        <w:separator/>
      </w:r>
    </w:p>
  </w:footnote>
  <w:footnote w:type="continuationSeparator" w:id="0">
    <w:p w:rsidR="00751164" w:rsidRDefault="00751164" w:rsidP="00283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5AB" w:rsidRDefault="00283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5AB" w:rsidRDefault="002835AB" w:rsidP="002835AB">
    <w:pPr>
      <w:pStyle w:val="Header"/>
      <w:jc w:val="right"/>
    </w:pPr>
    <w:bookmarkStart w:id="1" w:name="TITUS1HeaderPrimary"/>
    <w:r w:rsidRPr="002835AB">
      <w:rPr>
        <w:rFonts w:ascii="PermianSansTypeface" w:hAnsi="PermianSansTypeface"/>
        <w:color w:val="000000"/>
        <w:sz w:val="24"/>
      </w:rPr>
      <w:t>SP-2</w:t>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5AB" w:rsidRDefault="002835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AB"/>
    <w:rsid w:val="002835AB"/>
    <w:rsid w:val="00751164"/>
    <w:rsid w:val="007556B6"/>
    <w:rsid w:val="00E7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56B77-8150-4CA7-9C56-7DE9CB55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835AB"/>
  </w:style>
  <w:style w:type="paragraph" w:customStyle="1" w:styleId="msonormal0">
    <w:name w:val="msonormal"/>
    <w:basedOn w:val="Normal"/>
    <w:rsid w:val="002835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2835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2835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2835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2835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2835A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835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2835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2835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35AB"/>
    <w:pPr>
      <w:tabs>
        <w:tab w:val="center" w:pos="4677"/>
        <w:tab w:val="right" w:pos="9355"/>
      </w:tabs>
      <w:spacing w:after="0" w:line="240" w:lineRule="auto"/>
    </w:pPr>
  </w:style>
  <w:style w:type="character" w:customStyle="1" w:styleId="HeaderChar">
    <w:name w:val="Header Char"/>
    <w:basedOn w:val="DefaultParagraphFont"/>
    <w:link w:val="Header"/>
    <w:uiPriority w:val="99"/>
    <w:rsid w:val="002835AB"/>
  </w:style>
  <w:style w:type="paragraph" w:styleId="Footer">
    <w:name w:val="footer"/>
    <w:basedOn w:val="Normal"/>
    <w:link w:val="FooterChar"/>
    <w:uiPriority w:val="99"/>
    <w:unhideWhenUsed/>
    <w:rsid w:val="002835AB"/>
    <w:pPr>
      <w:tabs>
        <w:tab w:val="center" w:pos="4677"/>
        <w:tab w:val="right" w:pos="9355"/>
      </w:tabs>
      <w:spacing w:after="0" w:line="240" w:lineRule="auto"/>
    </w:pPr>
  </w:style>
  <w:style w:type="character" w:customStyle="1" w:styleId="FooterChar">
    <w:name w:val="Footer Char"/>
    <w:basedOn w:val="DefaultParagraphFont"/>
    <w:link w:val="Footer"/>
    <w:uiPriority w:val="99"/>
    <w:rsid w:val="00283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09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gif"/><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footer" Target="footer3.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theme" Target="theme/theme1.xml"/><Relationship Id="rId10" Type="http://schemas.openxmlformats.org/officeDocument/2006/relationships/image" Target="media/image4.gif"/><Relationship Id="rId19" Type="http://schemas.openxmlformats.org/officeDocument/2006/relationships/image" Target="media/image13.gi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fa2cd061-f35e-45ed-b072-b33c4c7e385d</TitusGUID>
  <TitusMetadata xmlns="">eyJucyI6Imh0dHA6XC9cL3d3dy5ibm0ubWRcL25zXC9ibm0iLCJwcm9wcyI6W3sibiI6IkNsYXNpZmljYXJlIiwidmFscyI6W3sidmFsdWUiOiJTUC0yIn1dfV19</TitusMetadata>
</titus>
</file>

<file path=customXml/itemProps1.xml><?xml version="1.0" encoding="utf-8"?>
<ds:datastoreItem xmlns:ds="http://schemas.openxmlformats.org/officeDocument/2006/customXml" ds:itemID="{D8EC50CA-E491-4434-97BF-5C792D35CFB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6286</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2023-07-13T20:20:00Z</cp:lastPrinted>
  <dcterms:created xsi:type="dcterms:W3CDTF">2023-07-13T20:21:00Z</dcterms:created>
  <dcterms:modified xsi:type="dcterms:W3CDTF">2023-07-13T20:21:00Z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fa2cd061-f35e-45ed-b072-b33c4c7e385d</vt:lpwstr>
  </property>
  <property fmtid="{D5CDD505-2E9C-101B-9397-08002B2CF9AE}" pid="3" name="Clasificare">
    <vt:lpwstr>SP-2</vt:lpwstr>
  </property>
</Properties>
</file>